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2.png" ContentType="image/png"/>
  <Override PartName="/word/media/rId34.png" ContentType="image/png"/>
  <Override PartName="/word/media/rId35.png" ContentType="image/png"/>
  <Override PartName="/word/media/rId29.png" ContentType="image/png"/>
  <Override PartName="/word/media/rId37.png" ContentType="image/png"/>
  <Override PartName="/word/media/rId42.png" ContentType="image/png"/>
  <Override PartName="/word/media/rId41.png" ContentType="image/png"/>
  <Override PartName="/word/media/rId83.png" ContentType="image/png"/>
  <Override PartName="/word/media/rId84.png" ContentType="image/png"/>
  <Override PartName="/word/media/rId93.png" ContentType="image/png"/>
  <Override PartName="/word/media/rId81.png" ContentType="image/png"/>
  <Override PartName="/word/media/rId94.png" ContentType="image/png"/>
  <Override PartName="/word/media/rId90.png" ContentType="image/png"/>
  <Override PartName="/word/media/rId98.png" ContentType="image/png"/>
  <Override PartName="/word/media/rId100.png" ContentType="image/png"/>
  <Override PartName="/word/media/rId120.png" ContentType="image/png"/>
  <Override PartName="/word/media/rId154.png" ContentType="image/png"/>
  <Override PartName="/word/media/rId152.png" ContentType="image/png"/>
  <Override PartName="/word/media/rId164.png" ContentType="image/png"/>
  <Override PartName="/word/media/rId162.png" ContentType="image/png"/>
  <Override PartName="/word/media/rId167.png" ContentType="image/png"/>
  <Override PartName="/word/media/rId169.png" ContentType="image/png"/>
  <Override PartName="/word/media/rId156.png" ContentType="image/png"/>
  <Override PartName="/word/media/rId192.png" ContentType="image/png"/>
  <Override PartName="/word/media/rId196.png" ContentType="image/png"/>
  <Override PartName="/word/media/rId188.png" ContentType="image/png"/>
  <Override PartName="/word/media/rId203.png" ContentType="image/png"/>
  <Override PartName="/word/media/rId185.png" ContentType="image/png"/>
  <Override PartName="/word/media/rId206.png" ContentType="image/png"/>
  <Override PartName="/word/media/rId235.png" ContentType="image/png"/>
  <Override PartName="/word/media/rId243.png" ContentType="image/png"/>
  <Override PartName="/word/media/rId241.png" ContentType="image/png"/>
  <Override PartName="/word/media/rId239.png" ContentType="image/png"/>
  <Override PartName="/word/media/rId281.png" ContentType="image/png"/>
  <Override PartName="/word/media/rId291.png" ContentType="image/png"/>
  <Override PartName="/word/media/rId284.png" ContentType="image/png"/>
  <Override PartName="/word/media/rId294.png" ContentType="image/png"/>
  <Override PartName="/word/media/rId299.png" ContentType="image/png"/>
  <Override PartName="/word/media/rId302.png" ContentType="image/png"/>
  <Override PartName="/word/media/rId309.png" ContentType="image/png"/>
  <Override PartName="/word/media/rId311.png" ContentType="image/png"/>
  <Override PartName="/word/media/rId313.png" ContentType="image/png"/>
  <Override PartName="/word/media/rId297.png" ContentType="image/png"/>
  <Override PartName="/word/media/rId359.png" ContentType="image/png"/>
  <Override PartName="/word/media/rId363.png" ContentType="image/png"/>
  <Override PartName="/word/media/rId361.png" ContentType="image/png"/>
  <Override PartName="/word/media/rId370.png" ContentType="image/png"/>
  <Override PartName="/word/media/rId372.png" ContentType="image/png"/>
  <Override PartName="/word/media/rId377.png" ContentType="image/png"/>
  <Override PartName="/word/media/rId382.png" ContentType="image/png"/>
  <Override PartName="/word/media/rId393.png" ContentType="image/png"/>
  <Override PartName="/word/media/rId379.png" ContentType="image/png"/>
  <Override PartName="/word/media/rId390.png" ContentType="image/png"/>
  <Override PartName="/word/media/rId395.png" ContentType="image/png"/>
  <Override PartName="/word/media/rId374.png" ContentType="image/png"/>
  <Override PartName="/word/media/rId418.png" ContentType="image/png"/>
  <Override PartName="/word/media/rId421.png" ContentType="image/png"/>
  <Override PartName="/word/media/rId423.png" ContentType="image/png"/>
  <Override PartName="/word/media/rId424.png" ContentType="image/png"/>
  <Override PartName="/word/media/rId425.png" ContentType="image/png"/>
  <Override PartName="/word/media/rId420.png" ContentType="image/png"/>
  <Override PartName="/word/media/rId428.png" ContentType="image/png"/>
  <Override PartName="/word/media/rId473.png" ContentType="image/png"/>
  <Override PartName="/word/media/rId490.png" ContentType="image/png"/>
  <Override PartName="/word/media/rId495.png" ContentType="image/png"/>
  <Override PartName="/word/media/rId517.png" ContentType="image/png"/>
  <Override PartName="/word/media/rId519.png" ContentType="image/png"/>
  <Override PartName="/word/media/rId521.png" ContentType="image/png"/>
  <Override PartName="/word/media/rId533.png" ContentType="image/png"/>
  <Override PartName="/word/media/rId528.png" ContentType="image/png"/>
  <Override PartName="/word/media/rId525.png" ContentType="image/png"/>
  <Override PartName="/word/media/rId526.png" ContentType="image/png"/>
  <Override PartName="/word/media/rId520.png" ContentType="image/png"/>
  <Override PartName="/word/media/rId535.png" ContentType="image/png"/>
  <Override PartName="/word/media/rId620.png" ContentType="image/png"/>
  <Override PartName="/word/media/rId622.png" ContentType="image/png"/>
  <Override PartName="/word/media/rId670.png" ContentType="image/png"/>
  <Override PartName="/word/media/rId672.png" ContentType="image/png"/>
  <Override PartName="/word/media/rId675.png" ContentType="image/png"/>
  <Override PartName="/word/media/rId673.png" ContentType="image/png"/>
  <Override PartName="/word/media/rId677.png" ContentType="image/png"/>
  <Override PartName="/word/media/rId678.png" ContentType="image/png"/>
  <Override PartName="/word/media/rId6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bookmarkStart w:id="31"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End w:id="31"/>
    <w:bookmarkStart w:id="33"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bookmarkEnd w:id="33"/>
    <w:bookmarkStart w:id="36"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39"/>
    <w:bookmarkEnd w:id="40"/>
    <w:bookmarkStart w:id="80" w:name="a-very-general-genomics-overview"/>
    <w:p>
      <w:pPr>
        <w:pStyle w:val="Heading1"/>
      </w:pPr>
      <w:r>
        <w:rPr>
          <w:rStyle w:val="SectionNumber"/>
        </w:rPr>
        <w:t xml:space="preserve">2</w:t>
      </w:r>
      <w:r>
        <w:tab/>
      </w:r>
      <w:r>
        <w:t xml:space="preserve">A Very General Genomics Overview</w:t>
      </w:r>
    </w:p>
    <w:bookmarkStart w:id="72"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3"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47"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4"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4"/>
    <w:bookmarkStart w:id="45"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5"/>
    <w:bookmarkStart w:id="46"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6"/>
    <w:bookmarkEnd w:id="47"/>
    <w:bookmarkStart w:id="61" w:name="sequencing-file-formats"/>
    <w:p>
      <w:pPr>
        <w:pStyle w:val="Heading3"/>
      </w:pPr>
      <w:r>
        <w:rPr>
          <w:rStyle w:val="SectionNumber"/>
        </w:rPr>
        <w:t xml:space="preserve">2.1.3</w:t>
      </w:r>
      <w:r>
        <w:tab/>
      </w:r>
      <w:r>
        <w:t xml:space="preserve">Sequencing file formats</w:t>
      </w:r>
    </w:p>
    <w:bookmarkStart w:id="49"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49"/>
    <w:bookmarkStart w:id="50"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0"/>
    <w:bookmarkStart w:id="52"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52"/>
    <w:bookmarkStart w:id="54"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4"/>
    <w:bookmarkStart w:id="56"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56"/>
    <w:bookmarkStart w:id="58"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58"/>
    <w:bookmarkStart w:id="60"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60"/>
    <w:bookmarkEnd w:id="61"/>
    <w:bookmarkStart w:id="71" w:name="microarray-file-formats"/>
    <w:p>
      <w:pPr>
        <w:pStyle w:val="Heading3"/>
      </w:pPr>
      <w:r>
        <w:rPr>
          <w:rStyle w:val="SectionNumber"/>
        </w:rPr>
        <w:t xml:space="preserve">2.1.4</w:t>
      </w:r>
      <w:r>
        <w:tab/>
      </w:r>
      <w:r>
        <w:t xml:space="preserve">Microarray file formats</w:t>
      </w:r>
    </w:p>
    <w:bookmarkStart w:id="64"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64"/>
    <w:bookmarkStart w:id="66"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66"/>
    <w:bookmarkStart w:id="68"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68"/>
    <w:bookmarkStart w:id="70"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70"/>
    <w:bookmarkEnd w:id="71"/>
    <w:bookmarkEnd w:id="72"/>
    <w:bookmarkStart w:id="79"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4"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74"/>
    <w:bookmarkStart w:id="76"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76"/>
    <w:bookmarkStart w:id="78"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78"/>
    <w:bookmarkEnd w:id="79"/>
    <w:bookmarkEnd w:id="80"/>
    <w:bookmarkStart w:id="97" w:name="what-are-metadata"/>
    <w:p>
      <w:pPr>
        <w:pStyle w:val="Heading1"/>
      </w:pPr>
      <w:r>
        <w:rPr>
          <w:rStyle w:val="SectionNumber"/>
        </w:rPr>
        <w:t xml:space="preserve">3</w:t>
      </w:r>
      <w:r>
        <w:tab/>
      </w:r>
      <w:r>
        <w:t xml:space="preserve">What are Metadata?</w:t>
      </w:r>
    </w:p>
    <w:bookmarkStart w:id="82"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Start w:id="86" w:name="what-are-metadata-1"/>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5">
        <w:r>
          <w:rPr>
            <w:rStyle w:val="Hyperlink"/>
          </w:rPr>
          <w:t xml:space="preserve">course about data management</w:t>
        </w:r>
      </w:hyperlink>
      <w:r>
        <w:t xml:space="preserve">.</w:t>
      </w:r>
    </w:p>
    <w:bookmarkEnd w:id="86"/>
    <w:bookmarkStart w:id="96"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2" w:name="the-goals-in-creating-your-metadata"/>
    <w:p>
      <w:pPr>
        <w:pStyle w:val="Heading3"/>
      </w:pPr>
      <w:r>
        <w:rPr>
          <w:rStyle w:val="SectionNumber"/>
        </w:rPr>
        <w:t xml:space="preserve">3.3.1</w:t>
      </w:r>
      <w:r>
        <w:tab/>
      </w:r>
      <w:r>
        <w:t xml:space="preserve">The goals in creating your metadata:</w:t>
      </w:r>
    </w:p>
    <w:bookmarkStart w:id="88"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03"/>
        </w:numPr>
        <w:pStyle w:val="Compact"/>
      </w:pPr>
      <w:r>
        <w:t xml:space="preserve">Make your</w:t>
      </w:r>
      <w:r>
        <w:t xml:space="preserve"> </w:t>
      </w:r>
      <w:hyperlink r:id="rId87">
        <w:r>
          <w:rPr>
            <w:rStyle w:val="Hyperlink"/>
          </w:rPr>
          <w:t xml:space="preserve">data tidy</w:t>
        </w:r>
      </w:hyperlink>
      <w:r>
        <w:t xml:space="preserve">.</w:t>
      </w:r>
      <w:r>
        <w:t xml:space="preserve"> </w:t>
      </w:r>
      <w:r>
        <w:t xml:space="preserve">&gt; Tidy data is a standard way of mapping the meaning of a dataset to its structure. A dataset is messy or tidy depending on how rows, columns and tables are matched up with observations, variables and types. In tidy data:</w:t>
      </w:r>
      <w:r>
        <w:t xml:space="preserve"> </w:t>
      </w:r>
      <w:r>
        <w:t xml:space="preserve">&gt; - Every column is a variable.</w:t>
      </w:r>
      <w:r>
        <w:t xml:space="preserve"> </w:t>
      </w:r>
      <w:r>
        <w:t xml:space="preserve">&gt; - Every row is an observation.</w:t>
      </w:r>
      <w:r>
        <w:t xml:space="preserve"> </w:t>
      </w:r>
      <w:r>
        <w:t xml:space="preserve">&gt; - Every cell is a single value.</w:t>
      </w:r>
    </w:p>
    <w:bookmarkEnd w:id="88"/>
    <w:bookmarkStart w:id="91"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89">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4"/>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4"/>
        </w:numPr>
      </w:pPr>
      <w:r>
        <w:rPr>
          <w:iCs/>
          <w:i/>
        </w:rPr>
        <w:t xml:space="preserve">Choose good names for things</w:t>
      </w:r>
      <w:r>
        <w:t xml:space="preserve"> </w:t>
      </w:r>
      <w:r>
        <w:t xml:space="preserve">- avoid spaces, special characters, or within the lab jargon.</w:t>
      </w:r>
    </w:p>
    <w:p>
      <w:pPr>
        <w:numPr>
          <w:ilvl w:val="0"/>
          <w:numId w:val="1004"/>
        </w:numPr>
      </w:pPr>
      <w:r>
        <w:rPr>
          <w:iCs/>
          <w:i/>
        </w:rPr>
        <w:t xml:space="preserve">Write Dates as YYYY-MM-DD</w:t>
      </w:r>
      <w:r>
        <w:t xml:space="preserve"> </w:t>
      </w:r>
      <w:r>
        <w:t xml:space="preserve">- this is a global standard and less likely to be messed up by Microsoft Excel.</w:t>
      </w:r>
    </w:p>
    <w:p>
      <w:pPr>
        <w:numPr>
          <w:ilvl w:val="0"/>
          <w:numId w:val="1004"/>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4"/>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4"/>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4"/>
        </w:numPr>
      </w:pPr>
      <w:r>
        <w:rPr>
          <w:iCs/>
          <w:i/>
        </w:rPr>
        <w:t xml:space="preserve">Create a Data Dictionary</w:t>
      </w:r>
      <w:r>
        <w:t xml:space="preserve"> </w:t>
      </w:r>
      <w:r>
        <w:t xml:space="preserve">- Have somewhere that you describe what your metadata mean in detailed paragraphs.</w:t>
      </w:r>
    </w:p>
    <w:p>
      <w:pPr>
        <w:numPr>
          <w:ilvl w:val="0"/>
          <w:numId w:val="1004"/>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4"/>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4"/>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4"/>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5"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5"/>
    <w:bookmarkEnd w:id="96"/>
    <w:bookmarkEnd w:id="97"/>
    <w:bookmarkStart w:id="119" w:name="considerations-for-choosing-tools"/>
    <w:p>
      <w:pPr>
        <w:pStyle w:val="Heading1"/>
      </w:pPr>
      <w:r>
        <w:rPr>
          <w:rStyle w:val="SectionNumber"/>
        </w:rPr>
        <w:t xml:space="preserve">4</w:t>
      </w:r>
      <w:r>
        <w:tab/>
      </w:r>
      <w:r>
        <w:t xml:space="preserve">Considerations for choosing tools</w:t>
      </w:r>
    </w:p>
    <w:bookmarkStart w:id="99"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0.png" id="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99"/>
    <w:bookmarkStart w:id="111" w:name="overview"/>
    <w:p>
      <w:pPr>
        <w:pStyle w:val="Heading2"/>
      </w:pPr>
      <w:r>
        <w:rPr>
          <w:rStyle w:val="SectionNumber"/>
        </w:rPr>
        <w:t xml:space="preserve">4.2</w:t>
      </w:r>
      <w:r>
        <w:tab/>
      </w:r>
      <w:r>
        <w:t xml:space="preserve">Overview</w:t>
      </w:r>
    </w:p>
    <w:p>
      <w:pPr>
        <w:pStyle w:val="FirstParagraph"/>
      </w:pPr>
      <w:r>
        <w:t xml:space="preserve">In this course, we will introduce you to the fundamentals of various data types and give you advice about choosing tutorials and tools whenever possible. However, it is critical to note that there is no</w:t>
      </w:r>
      <w:r>
        <w:t xml:space="preserve"> </w:t>
      </w:r>
      <w:r>
        <w:t xml:space="preserve">“</w:t>
      </w:r>
      <w:r>
        <w:t xml:space="preserve">one size fits all</w:t>
      </w:r>
      <w:r>
        <w:t xml:space="preserve">”</w:t>
      </w:r>
      <w:r>
        <w:t xml:space="preserve"> </w:t>
      </w:r>
      <w:r>
        <w:t xml:space="preserve">when it comes to genomic data decisions. Instead, our goals are to equip you with the knowledge you need as well as the questions you need to ask yourself (or others) when making decisions about your genomics data.</w:t>
      </w:r>
    </w:p>
    <w:p>
      <w:pPr>
        <w:pStyle w:val="BodyText"/>
      </w:pPr>
      <w:r>
        <w:t xml:space="preserve">We will discuss the following considerations you should gather information and otherwise ponder when comparing one or more tools for your analysis: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5.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bookmarkStart w:id="101" w:name="X660d100de6c97ae82240363894a1bdbc977e75d"/>
    <w:p>
      <w:pPr>
        <w:pStyle w:val="Heading3"/>
      </w:pPr>
      <w:r>
        <w:rPr>
          <w:rStyle w:val="SectionNumber"/>
        </w:rPr>
        <w:t xml:space="preserve">4.2.1</w:t>
      </w:r>
      <w:r>
        <w:tab/>
      </w:r>
      <w:r>
        <w:t xml:space="preserve">Is this tool appropriate for your data type?</w:t>
      </w:r>
    </w:p>
    <w:p>
      <w:pPr>
        <w:pStyle w:val="FirstParagraph"/>
      </w:pPr>
      <w:r>
        <w:t xml:space="preserve">Certain tools are built for certain kinds of data. In each data-type-specific chapter we will attempt to point you tools that are appropriate for the given data type. However, note that some tools also might require tweaks in parameters for non-standard data collection methods. If you were not sure of the data collection methods used for your data type, be sure to follow the data type specific advice in the chapter to find out the information about your data that you need to know to make an informed decision.</w:t>
      </w:r>
    </w:p>
    <w:bookmarkEnd w:id="101"/>
    <w:bookmarkStart w:id="102" w:name="X2599293fe37439b52d79e57326eb06a5e5eaa3b"/>
    <w:p>
      <w:pPr>
        <w:pStyle w:val="Heading3"/>
      </w:pPr>
      <w:r>
        <w:rPr>
          <w:rStyle w:val="SectionNumber"/>
        </w:rPr>
        <w:t xml:space="preserve">4.2.2</w:t>
      </w:r>
      <w:r>
        <w:tab/>
      </w:r>
      <w:r>
        <w:t xml:space="preserve">Is this tool appropriate for your scientific question?</w:t>
      </w:r>
    </w:p>
    <w:p>
      <w:pPr>
        <w:pStyle w:val="FirstParagraph"/>
      </w:pPr>
      <w:r>
        <w:t xml:space="preserve">Some tools may be appropriate for the general data type, but might mask information you will need to answer your particular scientific question or hypothesis. For example, for RNA-seq if you are interested in splice variants, you may not be able to use certain alignment tools that do not differentiate between splice variants.</w:t>
      </w:r>
    </w:p>
    <w:p>
      <w:pPr>
        <w:pStyle w:val="BodyText"/>
      </w:pPr>
      <w:r>
        <w:t xml:space="preserve">Be sure to make your goals and scientific questions clear when asking for advice or guidance. Some tools may be applicable to certain scientific questions, but other accommodations or preprocessing may need to be done</w:t>
      </w:r>
    </w:p>
    <w:bookmarkEnd w:id="102"/>
    <w:bookmarkStart w:id="103" w:name="Xf6af782020ccc67a70dd025673a977f6d1fc1a9"/>
    <w:p>
      <w:pPr>
        <w:pStyle w:val="Heading3"/>
      </w:pPr>
      <w:r>
        <w:rPr>
          <w:rStyle w:val="SectionNumber"/>
        </w:rPr>
        <w:t xml:space="preserve">4.2.3</w:t>
      </w:r>
      <w:r>
        <w:tab/>
      </w:r>
      <w:r>
        <w:t xml:space="preserve">Is this tool in an interface or programming language you feel comfortable with?</w:t>
      </w:r>
    </w:p>
    <w:p>
      <w:pPr>
        <w:pStyle w:val="FirstParagraph"/>
      </w:pPr>
      <w:r>
        <w:t xml:space="preserve">Genomics and informatics tools can be classified into two groups based on how you interact with them. These groups are 1) command line or 2) graphics user interface (GUI). GUIs are tools that you can use by clicking and pointing with your mouse whereas command line tools require input through writing out commands.</w:t>
      </w:r>
    </w:p>
    <w:p>
      <w:pPr>
        <w:pStyle w:val="BodyText"/>
      </w:pPr>
      <w:r>
        <w:t xml:space="preserve">Command line tools often lend to greater reproducibility of an analysis since a script can have all the steps needed to re-run analysis. This makes it so you could re-run and reproduce your results with one command instead of lots of clicking various buttons in particular order as you would need to do with a GUI based tool.</w:t>
      </w:r>
    </w:p>
    <w:p>
      <w:pPr>
        <w:pStyle w:val="BodyText"/>
      </w:pPr>
      <w:r>
        <w:t xml:space="preserve">Your level of comfort or willingness/time available to learn a programming language like R or Python will influence what tool options you have. If you are unfamiliar and uncomfortable writing in R, Python, or Bash scripting, this will influence what tools you have available to you or whether you will need to enlist more outside help.</w:t>
      </w:r>
    </w:p>
    <w:p>
      <w:pPr>
        <w:pStyle w:val="BodyText"/>
      </w:pPr>
      <w:r>
        <w:t xml:space="preserve">If you are interested in learning to use command line, we have many resources and recommendations for you to use for learning in this next chapter. However, if you do not have the bandwidth or motivation to learn how to code, you will want to gravitate toward tools that have GUIs.</w:t>
      </w:r>
    </w:p>
    <w:bookmarkEnd w:id="103"/>
    <w:bookmarkStart w:id="105" w:name="how-much-computing-power-do-you-have"/>
    <w:p>
      <w:pPr>
        <w:pStyle w:val="Heading3"/>
      </w:pPr>
      <w:r>
        <w:rPr>
          <w:rStyle w:val="SectionNumber"/>
        </w:rPr>
        <w:t xml:space="preserve">4.2.4</w:t>
      </w:r>
      <w:r>
        <w:tab/>
      </w:r>
      <w:r>
        <w:t xml:space="preserve">How much computing power do you have?</w:t>
      </w:r>
    </w:p>
    <w:p>
      <w:pPr>
        <w:pStyle w:val="FirstParagraph"/>
      </w:pPr>
      <w:r>
        <w:t xml:space="preserve">Some tools require a lot more computing resources (or runtime) than others. Many institutions have cloud computing resources or high powered computing clusters for your use.</w:t>
      </w:r>
      <w:r>
        <w:t xml:space="preserve"> </w:t>
      </w:r>
      <w:hyperlink r:id="rId104">
        <w:r>
          <w:rPr>
            <w:rStyle w:val="Hyperlink"/>
          </w:rPr>
          <w:t xml:space="preserve">We’ll recommend you to our Computing Course for more information about this</w:t>
        </w:r>
      </w:hyperlink>
      <w:r>
        <w:t xml:space="preserve">.</w:t>
      </w:r>
    </w:p>
    <w:p>
      <w:pPr>
        <w:pStyle w:val="BodyText"/>
      </w:pPr>
      <w:r>
        <w:t xml:space="preserve">But your computing budget access, and time allotment, may influence what tools you would like to use for a project. For example, for RNA seq data alignment, traditional aligners that use the genome take an order of magnitude greater amount of time to run than quantifying transcripts with pseudo alignment based tools. For many applications pseudoaligners are perfectly appropriate and efficient choices that can be run on a laptop. But if you prefer a traditional aligner because you are interested in something that is not detected by pseudosligners such as splice variants, then you may want to look into using some computing resources for this task. All these decisions need to be weighed in balance with each other.</w:t>
      </w:r>
    </w:p>
    <w:bookmarkEnd w:id="105"/>
    <w:bookmarkStart w:id="107" w:name="X9dd0f22ce122891ac3bff1b4ececeab93a588c4"/>
    <w:p>
      <w:pPr>
        <w:pStyle w:val="Heading3"/>
      </w:pPr>
      <w:r>
        <w:rPr>
          <w:rStyle w:val="SectionNumber"/>
        </w:rPr>
        <w:t xml:space="preserve">4.2.5</w:t>
      </w:r>
      <w:r>
        <w:tab/>
      </w:r>
      <w:r>
        <w:t xml:space="preserve">Are there benchmarking papers that compare this tool to other options?</w:t>
      </w:r>
    </w:p>
    <w:p>
      <w:pPr>
        <w:pStyle w:val="FirstParagraph"/>
      </w:pPr>
      <w:r>
        <w:t xml:space="preserve">Some tools and their algorithms have been more thoroughly examined and tested than others. And this doesn’t always align to a tool’s popularity. Seek out the literature and what studies have been done comparing this tool to others like it. Keep in mind the tool developer’s own bias if the paper is coming directly from the group or individual who is the creator of the tool. Developers will be more likely to understand and know how to tweak parameters of their own tool properly, while not necessarily spending as much time testing and adjusting tools made by others. This concept has sometimes been called the</w:t>
      </w:r>
      <w:r>
        <w:t xml:space="preserve"> </w:t>
      </w:r>
      <w:hyperlink r:id="rId106">
        <w:r>
          <w:rPr>
            <w:rStyle w:val="Hyperlink"/>
          </w:rPr>
          <w:t xml:space="preserve">“</w:t>
        </w:r>
        <w:r>
          <w:rPr>
            <w:rStyle w:val="Hyperlink"/>
          </w:rPr>
          <w:t xml:space="preserve">Continental Breakfast Included</w:t>
        </w:r>
        <w:r>
          <w:rPr>
            <w:rStyle w:val="Hyperlink"/>
          </w:rPr>
          <w:t xml:space="preserve">”</w:t>
        </w:r>
      </w:hyperlink>
      <w:r>
        <w:t xml:space="preserve"> </w:t>
      </w:r>
      <w:r>
        <w:t xml:space="preserve">concept.</w:t>
      </w:r>
    </w:p>
    <w:bookmarkEnd w:id="107"/>
    <w:bookmarkStart w:id="108" w:name="is-the-tool-well-documented-and-usable"/>
    <w:p>
      <w:pPr>
        <w:pStyle w:val="Heading3"/>
      </w:pPr>
      <w:r>
        <w:rPr>
          <w:rStyle w:val="SectionNumber"/>
        </w:rPr>
        <w:t xml:space="preserve">4.2.6</w:t>
      </w:r>
      <w:r>
        <w:tab/>
      </w:r>
      <w:r>
        <w:t xml:space="preserve">Is the tool well documented and usable?</w:t>
      </w:r>
    </w:p>
    <w:p>
      <w:pPr>
        <w:pStyle w:val="FirstParagraph"/>
      </w:pPr>
      <w:r>
        <w:t xml:space="preserve">Well documented and usable tools can be very powerful. Poorly documented tools which may lead to unknown parameters or other mishandling of the data if it has not been made clear by the tool developers and maintainers. Good understanding of what a tool is doing with the data you give it is perhaps more important than using fancy algorithms that are unclear. Not only does documentation and usability increase your ability to use a tool, but your analysis will be more reproducible if others can also understand the tools that you used.</w:t>
      </w:r>
    </w:p>
    <w:p>
      <w:pPr>
        <w:pStyle w:val="BodyText"/>
      </w:pPr>
      <w:r>
        <w:t xml:space="preserve">The existence of forums and user groups for particular tools, not only makes it a useful resource for you for analysis, troubleshooting and interpretation of your results, but it also indicates a particular drive for the tool to continue to be maintained and developed overtime.</w:t>
      </w:r>
    </w:p>
    <w:bookmarkEnd w:id="108"/>
    <w:bookmarkStart w:id="109" w:name="is-the-tool-well-maintained"/>
    <w:p>
      <w:pPr>
        <w:pStyle w:val="Heading3"/>
      </w:pPr>
      <w:r>
        <w:rPr>
          <w:rStyle w:val="SectionNumber"/>
        </w:rPr>
        <w:t xml:space="preserve">4.2.7</w:t>
      </w:r>
      <w:r>
        <w:tab/>
      </w:r>
      <w:r>
        <w:t xml:space="preserve">Is the tool well maintained?</w:t>
      </w:r>
    </w:p>
    <w:p>
      <w:pPr>
        <w:pStyle w:val="FirstParagraph"/>
      </w:pPr>
      <w:r>
        <w:t xml:space="preserve">If a tool is actively being maintained this will aid in the reproducibility of your results. Tools on GitHub (an open-source platform for software) or other repositories often indicate when latest updates to a tool were made. Ideally updates are being made regularly to the tool, but a lack of updates does not speak well for the future existence of the tool. A tool that is not well maintained or supported may deprecate and make it increasingly difficult if not possible to reproduce, re-run or further develop your analysis.</w:t>
      </w:r>
    </w:p>
    <w:bookmarkEnd w:id="109"/>
    <w:bookmarkStart w:id="110" w:name="Xb6cce47efd34d205e598a64b962a0da1ba7a803"/>
    <w:p>
      <w:pPr>
        <w:pStyle w:val="Heading3"/>
      </w:pPr>
      <w:r>
        <w:rPr>
          <w:rStyle w:val="SectionNumber"/>
        </w:rPr>
        <w:t xml:space="preserve">4.2.8</w:t>
      </w:r>
      <w:r>
        <w:tab/>
      </w:r>
      <w:r>
        <w:t xml:space="preserve">Is the tool generally accepted by the field?</w:t>
      </w:r>
    </w:p>
    <w:p>
      <w:pPr>
        <w:pStyle w:val="FirstParagraph"/>
      </w:pPr>
      <w:r>
        <w:t xml:space="preserve">While tool popularity should not be the only consideration when choosing a tool, it is an aspect that can influence communication or acceptance of your results. All things being equal, it can be better to choose a tool that is more accepted by the community as tried and true, and well benchmarked as opposed to the bleeding edge technology that may have not been truly scrutinized yet. In an analysis it is perhaps more valuable to know and weigh the known limitations of an older tool than to use a newer tool whose limitations may not have been identified yet (but it certainly will have its own limitations identified in time).</w:t>
      </w:r>
    </w:p>
    <w:bookmarkEnd w:id="110"/>
    <w:bookmarkEnd w:id="111"/>
    <w:bookmarkStart w:id="112" w:name="coming-to-a-decision"/>
    <w:p>
      <w:pPr>
        <w:pStyle w:val="Heading2"/>
      </w:pPr>
      <w:r>
        <w:rPr>
          <w:rStyle w:val="SectionNumber"/>
        </w:rPr>
        <w:t xml:space="preserve">4.3</w:t>
      </w:r>
      <w:r>
        <w:tab/>
      </w:r>
      <w:r>
        <w:t xml:space="preserve">Coming to a decision</w:t>
      </w:r>
    </w:p>
    <w:p>
      <w:pPr>
        <w:pStyle w:val="FirstParagraph"/>
      </w:pPr>
      <w:r>
        <w:t xml:space="preserve">It’s important to note that the questions we will discuss here need to be considered in balance of one another. Rarely should you make a decision about a tool without considering all of these items congruently. For example, some tools may have better benchmarking but if it is more computationally costly and you do not have access to the necessary computing resources to run the tool, then you may need to consider other options.</w:t>
      </w:r>
    </w:p>
    <w:bookmarkEnd w:id="112"/>
    <w:bookmarkStart w:id="118" w:name="more-resources"/>
    <w:p>
      <w:pPr>
        <w:pStyle w:val="Heading2"/>
      </w:pPr>
      <w:r>
        <w:rPr>
          <w:rStyle w:val="SectionNumber"/>
        </w:rPr>
        <w:t xml:space="preserve">4.4</w:t>
      </w:r>
      <w:r>
        <w:tab/>
      </w:r>
      <w:r>
        <w:t xml:space="preserve">More resources</w:t>
      </w:r>
    </w:p>
    <w:p>
      <w:pPr>
        <w:numPr>
          <w:ilvl w:val="0"/>
          <w:numId w:val="1005"/>
        </w:numPr>
      </w:pPr>
      <w:hyperlink r:id="rId113">
        <w:r>
          <w:rPr>
            <w:rStyle w:val="Hyperlink"/>
          </w:rPr>
          <w:t xml:space="preserve">A longer list of tools and resources can be found here</w:t>
        </w:r>
      </w:hyperlink>
    </w:p>
    <w:p>
      <w:pPr>
        <w:numPr>
          <w:ilvl w:val="0"/>
          <w:numId w:val="1005"/>
        </w:numPr>
      </w:pPr>
      <w:hyperlink r:id="rId114">
        <w:r>
          <w:rPr>
            <w:rStyle w:val="Hyperlink"/>
          </w:rPr>
          <w:t xml:space="preserve">DataTrail curriculum</w:t>
        </w:r>
      </w:hyperlink>
    </w:p>
    <w:p>
      <w:pPr>
        <w:numPr>
          <w:ilvl w:val="0"/>
          <w:numId w:val="1005"/>
        </w:numPr>
      </w:pPr>
      <w:hyperlink r:id="rId115">
        <w:r>
          <w:rPr>
            <w:rStyle w:val="Hyperlink"/>
          </w:rPr>
          <w:t xml:space="preserve">Introduction to Reproducibility</w:t>
        </w:r>
      </w:hyperlink>
    </w:p>
    <w:p>
      <w:pPr>
        <w:numPr>
          <w:ilvl w:val="0"/>
          <w:numId w:val="1005"/>
        </w:numPr>
      </w:pPr>
      <w:hyperlink r:id="rId116">
        <w:r>
          <w:rPr>
            <w:rStyle w:val="Hyperlink"/>
          </w:rPr>
          <w:t xml:space="preserve">Advanced Reproducibility in Cancer Informatics</w:t>
        </w:r>
      </w:hyperlink>
    </w:p>
    <w:p>
      <w:pPr>
        <w:numPr>
          <w:ilvl w:val="0"/>
          <w:numId w:val="1005"/>
        </w:numPr>
      </w:pPr>
      <w:hyperlink r:id="rId117">
        <w:r>
          <w:rPr>
            <w:rStyle w:val="Hyperlink"/>
          </w:rPr>
          <w:t xml:space="preserve">Computing in Cancer Informatics</w:t>
        </w:r>
      </w:hyperlink>
    </w:p>
    <w:bookmarkEnd w:id="118"/>
    <w:bookmarkEnd w:id="119"/>
    <w:bookmarkStart w:id="149" w:name="general-data-analysis-tools"/>
    <w:p>
      <w:pPr>
        <w:pStyle w:val="Heading1"/>
      </w:pPr>
      <w:r>
        <w:rPr>
          <w:rStyle w:val="SectionNumber"/>
        </w:rPr>
        <w:t xml:space="preserve">5</w:t>
      </w:r>
      <w:r>
        <w:tab/>
      </w:r>
      <w:r>
        <w:t xml:space="preserve">General Data Analysis Tools</w:t>
      </w:r>
    </w:p>
    <w:bookmarkStart w:id="121"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general-data-analysis-tools_files/figure-docx//1YwxXy2rnUgbx_7B7ENH9wpDX-j6JpJz6lGVzOkjo0qY_g20fbd76736e_0_0.png" id="0"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bookmarkEnd w:id="121"/>
    <w:bookmarkStart w:id="147" w:name="command-line-vs-gui"/>
    <w:p>
      <w:pPr>
        <w:pStyle w:val="Heading2"/>
      </w:pPr>
      <w:r>
        <w:rPr>
          <w:rStyle w:val="SectionNumber"/>
        </w:rPr>
        <w:t xml:space="preserve">5.2</w:t>
      </w:r>
      <w:r>
        <w:tab/>
      </w:r>
      <w:r>
        <w:t xml:space="preserve">Command Line vs GUI</w:t>
      </w:r>
    </w:p>
    <w:p>
      <w:pPr>
        <w:pStyle w:val="FirstParagraph"/>
      </w:pPr>
      <w:r>
        <w:t xml:space="preserve">When using computers there are two different ways you can tell a computer program what you want it to do. You can use a a Graphics User Interface (abbreviated as GUI) where you point and click buttons or you can use a Command Line Interface where you type in commands and write scripts that tell the program what you want it to do.</w:t>
      </w:r>
    </w:p>
    <w:p>
      <w:pPr>
        <w:pStyle w:val="BodyText"/>
      </w:pPr>
      <w:r>
        <w:t xml:space="preserve">Command Line Interfaces require a bit more time to learn and get used to, but they are generally easier to make more reproducible, because every step that you are using an analysis can be written in a script. Graphics User Interfaces can be more intuitive to use more quickly, but they can be difficult to repeat the analysis in the exact same way. If you know you will be doing the same analysis many times (either with different or the same samples), it is a good use of your time to make sure that you learn how to use Command Line tools. We will discuss some of the most commonly used Command line tools here.</w:t>
      </w:r>
    </w:p>
    <w:bookmarkStart w:id="122" w:name="bash"/>
    <w:p>
      <w:pPr>
        <w:pStyle w:val="Heading3"/>
      </w:pPr>
      <w:r>
        <w:rPr>
          <w:rStyle w:val="SectionNumber"/>
        </w:rPr>
        <w:t xml:space="preserve">5.2.1</w:t>
      </w:r>
      <w:r>
        <w:tab/>
      </w:r>
      <w:r>
        <w:t xml:space="preserve">Bash</w:t>
      </w:r>
    </w:p>
    <w:p>
      <w:pPr>
        <w:pStyle w:val="FirstParagraph"/>
      </w:pPr>
      <w:r>
        <w:t xml:space="preserve">Bash is a command language used by a lot of computers and programs. Many of the same items that you might do every day on your computer by clicking on various items on your desktop and menus, you can also perform using bash.</w:t>
      </w:r>
    </w:p>
    <w:p>
      <w:pPr>
        <w:pStyle w:val="BodyText"/>
      </w:pPr>
      <w:r>
        <w:t xml:space="preserve">On a Mac computer, you can use bash commands by finding your</w:t>
      </w:r>
      <w:r>
        <w:t xml:space="preserve"> </w:t>
      </w:r>
      <w:r>
        <w:rPr>
          <w:rStyle w:val="VerbatimChar"/>
        </w:rPr>
        <w:t xml:space="preserve">Terminal</w:t>
      </w:r>
      <w:r>
        <w:t xml:space="preserve"> </w:t>
      </w:r>
      <w:r>
        <w:t xml:space="preserve">window. Go to your search bar and search for the</w:t>
      </w:r>
      <w:r>
        <w:t xml:space="preserve"> </w:t>
      </w:r>
      <w:r>
        <w:rPr>
          <w:rStyle w:val="VerbatimChar"/>
        </w:rPr>
        <w:t xml:space="preserve">Terminal</w:t>
      </w:r>
      <w:r>
        <w:t xml:space="preserve">. You may want to keep this application handy.</w:t>
      </w:r>
    </w:p>
    <w:p>
      <w:pPr>
        <w:pStyle w:val="BodyText"/>
      </w:pPr>
      <w:r>
        <w:t xml:space="preserve">In Windows, you can use bash commands by search for</w:t>
      </w:r>
      <w:r>
        <w:t xml:space="preserve"> </w:t>
      </w:r>
      <w:r>
        <w:rPr>
          <w:rStyle w:val="VerbatimChar"/>
        </w:rPr>
        <w:t xml:space="preserve">Command Prompt</w:t>
      </w:r>
      <w:r>
        <w:t xml:space="preserve"> </w:t>
      </w:r>
      <w:r>
        <w:t xml:space="preserve">application. Go to your search bar and search for</w:t>
      </w:r>
      <w:r>
        <w:t xml:space="preserve"> </w:t>
      </w:r>
      <w:r>
        <w:rPr>
          <w:rStyle w:val="VerbatimChar"/>
        </w:rPr>
        <w:t xml:space="preserve">Command Prompt</w:t>
      </w:r>
      <w:r>
        <w:t xml:space="preserve">. You may want to keep this application handy.</w:t>
      </w:r>
    </w:p>
    <w:bookmarkEnd w:id="122"/>
    <w:bookmarkStart w:id="142" w:name="r"/>
    <w:p>
      <w:pPr>
        <w:pStyle w:val="Heading3"/>
      </w:pPr>
      <w:r>
        <w:rPr>
          <w:rStyle w:val="SectionNumber"/>
        </w:rPr>
        <w:t xml:space="preserve">5.2.2</w:t>
      </w:r>
      <w:r>
        <w:tab/>
      </w:r>
      <w:r>
        <w:t xml:space="preserve">R</w:t>
      </w:r>
    </w:p>
    <w:p>
      <w:pPr>
        <w:pStyle w:val="FirstParagraph"/>
      </w:pPr>
      <w:r>
        <w:t xml:space="preserve">R is a program commonly used for statistics and data analysis. It’s free and has lots of R packages built for genomics analysis purposes. Many of these packages have been highlighted in this course or otherwise listed in our</w:t>
      </w:r>
      <w:r>
        <w:t xml:space="preserve"> </w:t>
      </w:r>
      <w:hyperlink r:id="rId123">
        <w:r>
          <w:rPr>
            <w:rStyle w:val="Hyperlink"/>
          </w:rPr>
          <w:t xml:space="preserve">tool glossary</w:t>
        </w:r>
      </w:hyperlink>
      <w:r>
        <w:t xml:space="preserve">.</w:t>
      </w:r>
    </w:p>
    <w:bookmarkStart w:id="141" w:name="resources-for-learning-r"/>
    <w:p>
      <w:pPr>
        <w:pStyle w:val="Heading4"/>
      </w:pPr>
      <w:r>
        <w:rPr>
          <w:rStyle w:val="SectionNumber"/>
        </w:rPr>
        <w:t xml:space="preserve">5.2.2.1</w:t>
      </w:r>
      <w:r>
        <w:tab/>
      </w:r>
      <w:r>
        <w:t xml:space="preserve">Resources for learning R</w:t>
      </w:r>
    </w:p>
    <w:bookmarkStart w:id="132" w:name="r-and-tidyverse"/>
    <w:p>
      <w:pPr>
        <w:pStyle w:val="Heading5"/>
      </w:pPr>
      <w:r>
        <w:rPr>
          <w:rStyle w:val="SectionNumber"/>
        </w:rPr>
        <w:t xml:space="preserve">5.2.2.1.1</w:t>
      </w:r>
      <w:r>
        <w:tab/>
      </w:r>
      <w:r>
        <w:t xml:space="preserve">R and Tidyverse</w:t>
      </w:r>
    </w:p>
    <w:p>
      <w:pPr>
        <w:numPr>
          <w:ilvl w:val="0"/>
          <w:numId w:val="1006"/>
        </w:numPr>
        <w:pStyle w:val="Compact"/>
      </w:pPr>
      <w:hyperlink r:id="rId124">
        <w:r>
          <w:rPr>
            <w:rStyle w:val="Hyperlink"/>
          </w:rPr>
          <w:t xml:space="preserve">Swirl, an interactive tutorial</w:t>
        </w:r>
      </w:hyperlink>
      <w:r>
        <w:br/>
      </w:r>
    </w:p>
    <w:p>
      <w:pPr>
        <w:numPr>
          <w:ilvl w:val="0"/>
          <w:numId w:val="1006"/>
        </w:numPr>
        <w:pStyle w:val="Compact"/>
      </w:pPr>
      <w:hyperlink r:id="rId125">
        <w:r>
          <w:rPr>
            <w:rStyle w:val="Hyperlink"/>
          </w:rPr>
          <w:t xml:space="preserve">R for Data Science</w:t>
        </w:r>
      </w:hyperlink>
      <w:r>
        <w:br/>
      </w:r>
    </w:p>
    <w:p>
      <w:pPr>
        <w:numPr>
          <w:ilvl w:val="0"/>
          <w:numId w:val="1006"/>
        </w:numPr>
        <w:pStyle w:val="Compact"/>
      </w:pPr>
      <w:hyperlink r:id="rId126">
        <w:r>
          <w:rPr>
            <w:rStyle w:val="Hyperlink"/>
          </w:rPr>
          <w:t xml:space="preserve">Tidyverse skills for Data Science</w:t>
        </w:r>
      </w:hyperlink>
      <w:r>
        <w:t xml:space="preserve"> </w:t>
      </w:r>
      <w:r>
        <w:t xml:space="preserve">by Carrie Wright.</w:t>
      </w:r>
    </w:p>
    <w:p>
      <w:pPr>
        <w:numPr>
          <w:ilvl w:val="0"/>
          <w:numId w:val="1006"/>
        </w:numPr>
        <w:pStyle w:val="Compact"/>
      </w:pPr>
      <w:hyperlink r:id="rId127">
        <w:r>
          <w:rPr>
            <w:rStyle w:val="Hyperlink"/>
          </w:rPr>
          <w:t xml:space="preserve">Handy R cheatsheets</w:t>
        </w:r>
      </w:hyperlink>
      <w:r>
        <w:br/>
      </w:r>
    </w:p>
    <w:p>
      <w:pPr>
        <w:numPr>
          <w:ilvl w:val="0"/>
          <w:numId w:val="1006"/>
        </w:numPr>
        <w:pStyle w:val="Compact"/>
      </w:pPr>
      <w:hyperlink r:id="rId128">
        <w:r>
          <w:rPr>
            <w:rStyle w:val="Hyperlink"/>
          </w:rPr>
          <w:t xml:space="preserve">R Cookbook Second Edition</w:t>
        </w:r>
      </w:hyperlink>
    </w:p>
    <w:p>
      <w:pPr>
        <w:numPr>
          <w:ilvl w:val="0"/>
          <w:numId w:val="1006"/>
        </w:numPr>
        <w:pStyle w:val="Compact"/>
      </w:pPr>
      <w:hyperlink r:id="rId129">
        <w:r>
          <w:rPr>
            <w:rStyle w:val="Hyperlink"/>
          </w:rPr>
          <w:t xml:space="preserve">Advanced R</w:t>
        </w:r>
      </w:hyperlink>
    </w:p>
    <w:p>
      <w:pPr>
        <w:numPr>
          <w:ilvl w:val="0"/>
          <w:numId w:val="1006"/>
        </w:numPr>
        <w:pStyle w:val="Compact"/>
      </w:pPr>
      <w:hyperlink r:id="rId130">
        <w:r>
          <w:rPr>
            <w:rStyle w:val="Hyperlink"/>
          </w:rPr>
          <w:t xml:space="preserve">R for Epidemiology</w:t>
        </w:r>
      </w:hyperlink>
      <w:r>
        <w:t xml:space="preserve"> </w:t>
      </w:r>
      <w:r>
        <w:t xml:space="preserve">- has generally good R advice</w:t>
      </w:r>
    </w:p>
    <w:p>
      <w:pPr>
        <w:numPr>
          <w:ilvl w:val="0"/>
          <w:numId w:val="1006"/>
        </w:numPr>
        <w:pStyle w:val="Compact"/>
      </w:pPr>
      <w:hyperlink r:id="rId131">
        <w:r>
          <w:rPr>
            <w:rStyle w:val="Hyperlink"/>
          </w:rPr>
          <w:t xml:space="preserve">O’Reilly books</w:t>
        </w:r>
      </w:hyperlink>
      <w:r>
        <w:t xml:space="preserve"> </w:t>
      </w:r>
      <w:r>
        <w:t xml:space="preserve">available through Seattle Public Library</w:t>
      </w:r>
    </w:p>
    <w:bookmarkEnd w:id="132"/>
    <w:bookmarkStart w:id="136" w:name="r-notebooks"/>
    <w:p>
      <w:pPr>
        <w:pStyle w:val="Heading5"/>
      </w:pPr>
      <w:r>
        <w:rPr>
          <w:rStyle w:val="SectionNumber"/>
        </w:rPr>
        <w:t xml:space="preserve">5.2.2.1.2</w:t>
      </w:r>
      <w:r>
        <w:tab/>
      </w:r>
      <w:r>
        <w:t xml:space="preserve">R notebooks</w:t>
      </w:r>
    </w:p>
    <w:p>
      <w:pPr>
        <w:numPr>
          <w:ilvl w:val="0"/>
          <w:numId w:val="1007"/>
        </w:numPr>
        <w:pStyle w:val="Compact"/>
      </w:pPr>
      <w:hyperlink r:id="rId133">
        <w:r>
          <w:rPr>
            <w:rStyle w:val="Hyperlink"/>
          </w:rPr>
          <w:t xml:space="preserve">R Markdown</w:t>
        </w:r>
      </w:hyperlink>
      <w:r>
        <w:br/>
      </w:r>
    </w:p>
    <w:p>
      <w:pPr>
        <w:numPr>
          <w:ilvl w:val="0"/>
          <w:numId w:val="1007"/>
        </w:numPr>
        <w:pStyle w:val="Compact"/>
      </w:pPr>
      <w:hyperlink r:id="rId134">
        <w:r>
          <w:rPr>
            <w:rStyle w:val="Hyperlink"/>
          </w:rPr>
          <w:t xml:space="preserve">Tutorial on R, RStudio and R Markdown</w:t>
        </w:r>
      </w:hyperlink>
    </w:p>
    <w:p>
      <w:pPr>
        <w:numPr>
          <w:ilvl w:val="0"/>
          <w:numId w:val="1007"/>
        </w:numPr>
        <w:pStyle w:val="Compact"/>
      </w:pPr>
      <w:hyperlink r:id="rId127">
        <w:r>
          <w:rPr>
            <w:rStyle w:val="Hyperlink"/>
          </w:rPr>
          <w:t xml:space="preserve">Handy R cheatsheets</w:t>
        </w:r>
      </w:hyperlink>
      <w:r>
        <w:br/>
      </w:r>
    </w:p>
    <w:p>
      <w:pPr>
        <w:numPr>
          <w:ilvl w:val="0"/>
          <w:numId w:val="1007"/>
        </w:numPr>
        <w:pStyle w:val="Compact"/>
      </w:pPr>
      <w:hyperlink r:id="rId135">
        <w:r>
          <w:rPr>
            <w:rStyle w:val="Hyperlink"/>
          </w:rPr>
          <w:t xml:space="preserve">R Notebooks tutorial</w:t>
        </w:r>
      </w:hyperlink>
    </w:p>
    <w:bookmarkEnd w:id="136"/>
    <w:bookmarkStart w:id="140" w:name="r-and-genomics"/>
    <w:p>
      <w:pPr>
        <w:pStyle w:val="Heading5"/>
      </w:pPr>
      <w:r>
        <w:rPr>
          <w:rStyle w:val="SectionNumber"/>
        </w:rPr>
        <w:t xml:space="preserve">5.2.2.1.3</w:t>
      </w:r>
      <w:r>
        <w:tab/>
      </w:r>
      <w:r>
        <w:t xml:space="preserve">R and Genomics</w:t>
      </w:r>
    </w:p>
    <w:p>
      <w:pPr>
        <w:numPr>
          <w:ilvl w:val="0"/>
          <w:numId w:val="1008"/>
        </w:numPr>
        <w:pStyle w:val="Compact"/>
      </w:pPr>
      <w:hyperlink r:id="rId137">
        <w:r>
          <w:rPr>
            <w:rStyle w:val="Hyperlink"/>
          </w:rPr>
          <w:t xml:space="preserve">Intro to R and Tidyverse course and exercises</w:t>
        </w:r>
      </w:hyperlink>
      <w:r>
        <w:t xml:space="preserve"> </w:t>
      </w:r>
      <w:r>
        <w:t xml:space="preserve">from the Childhood Cancer Data Lab.</w:t>
      </w:r>
    </w:p>
    <w:p>
      <w:pPr>
        <w:numPr>
          <w:ilvl w:val="0"/>
          <w:numId w:val="1008"/>
        </w:numPr>
        <w:pStyle w:val="Compact"/>
      </w:pPr>
      <w:hyperlink r:id="rId138">
        <w:r>
          <w:rPr>
            <w:rStyle w:val="Hyperlink"/>
          </w:rPr>
          <w:t xml:space="preserve">Refine.bio examples</w:t>
        </w:r>
      </w:hyperlink>
      <w:r>
        <w:t xml:space="preserve"> </w:t>
      </w:r>
      <w:r>
        <w:t xml:space="preserve">from the Childhood Cancer Data Lab.</w:t>
      </w:r>
    </w:p>
    <w:p>
      <w:pPr>
        <w:numPr>
          <w:ilvl w:val="0"/>
          <w:numId w:val="1008"/>
        </w:numPr>
        <w:pStyle w:val="Compact"/>
      </w:pPr>
      <w:hyperlink r:id="rId139">
        <w:r>
          <w:rPr>
            <w:rStyle w:val="Hyperlink"/>
          </w:rPr>
          <w:t xml:space="preserve">Biostar Handbook: A Beginner’s Guide to Bioinformatics</w:t>
        </w:r>
      </w:hyperlink>
    </w:p>
    <w:bookmarkEnd w:id="140"/>
    <w:bookmarkEnd w:id="141"/>
    <w:bookmarkEnd w:id="142"/>
    <w:bookmarkStart w:id="146" w:name="python"/>
    <w:p>
      <w:pPr>
        <w:pStyle w:val="Heading3"/>
      </w:pPr>
      <w:r>
        <w:rPr>
          <w:rStyle w:val="SectionNumber"/>
        </w:rPr>
        <w:t xml:space="preserve">5.2.3</w:t>
      </w:r>
      <w:r>
        <w:tab/>
      </w:r>
      <w:r>
        <w:t xml:space="preserve">Python</w:t>
      </w:r>
    </w:p>
    <w:p>
      <w:pPr>
        <w:pStyle w:val="FirstParagraph"/>
      </w:pPr>
      <w:r>
        <w:t xml:space="preserve">Python is a program that also is used for data analysis among many other items. It can be a very powerful development tool. Some of the packages that have been highlighted in this course or otherwise are listed in our</w:t>
      </w:r>
      <w:r>
        <w:t xml:space="preserve"> </w:t>
      </w:r>
      <w:hyperlink r:id="rId123">
        <w:r>
          <w:rPr>
            <w:rStyle w:val="Hyperlink"/>
          </w:rPr>
          <w:t xml:space="preserve">tool glossary</w:t>
        </w:r>
      </w:hyperlink>
      <w:r>
        <w:t xml:space="preserve">.</w:t>
      </w:r>
    </w:p>
    <w:bookmarkStart w:id="145" w:name="resources-for-learning-python"/>
    <w:p>
      <w:pPr>
        <w:pStyle w:val="Heading4"/>
      </w:pPr>
      <w:r>
        <w:rPr>
          <w:rStyle w:val="SectionNumber"/>
        </w:rPr>
        <w:t xml:space="preserve">5.2.3.1</w:t>
      </w:r>
      <w:r>
        <w:tab/>
      </w:r>
      <w:r>
        <w:t xml:space="preserve">Resources for learning python</w:t>
      </w:r>
    </w:p>
    <w:p>
      <w:pPr>
        <w:numPr>
          <w:ilvl w:val="0"/>
          <w:numId w:val="1009"/>
        </w:numPr>
        <w:pStyle w:val="Compact"/>
      </w:pPr>
      <w:hyperlink r:id="rId143">
        <w:r>
          <w:rPr>
            <w:rStyle w:val="Hyperlink"/>
          </w:rPr>
          <w:t xml:space="preserve">Python Data Science Handbook</w:t>
        </w:r>
      </w:hyperlink>
    </w:p>
    <w:p>
      <w:pPr>
        <w:numPr>
          <w:ilvl w:val="0"/>
          <w:numId w:val="1009"/>
        </w:numPr>
        <w:pStyle w:val="Compact"/>
      </w:pPr>
      <w:hyperlink r:id="rId144">
        <w:r>
          <w:rPr>
            <w:rStyle w:val="Hyperlink"/>
          </w:rPr>
          <w:t xml:space="preserve">Python for Biologists</w:t>
        </w:r>
      </w:hyperlink>
    </w:p>
    <w:bookmarkEnd w:id="145"/>
    <w:bookmarkEnd w:id="146"/>
    <w:bookmarkEnd w:id="147"/>
    <w:bookmarkStart w:id="148" w:name="more-resources-1"/>
    <w:p>
      <w:pPr>
        <w:pStyle w:val="Heading2"/>
      </w:pPr>
      <w:r>
        <w:rPr>
          <w:rStyle w:val="SectionNumber"/>
        </w:rPr>
        <w:t xml:space="preserve">5.3</w:t>
      </w:r>
      <w:r>
        <w:tab/>
      </w:r>
      <w:r>
        <w:t xml:space="preserve">More resources</w:t>
      </w:r>
    </w:p>
    <w:p>
      <w:pPr>
        <w:numPr>
          <w:ilvl w:val="0"/>
          <w:numId w:val="1010"/>
        </w:numPr>
      </w:pPr>
      <w:hyperlink r:id="rId113">
        <w:r>
          <w:rPr>
            <w:rStyle w:val="Hyperlink"/>
          </w:rPr>
          <w:t xml:space="preserve">A longer list of tools and resources can be found here</w:t>
        </w:r>
      </w:hyperlink>
    </w:p>
    <w:p>
      <w:pPr>
        <w:numPr>
          <w:ilvl w:val="0"/>
          <w:numId w:val="1010"/>
        </w:numPr>
      </w:pPr>
      <w:hyperlink r:id="rId114">
        <w:r>
          <w:rPr>
            <w:rStyle w:val="Hyperlink"/>
          </w:rPr>
          <w:t xml:space="preserve">DataTrail curriculum</w:t>
        </w:r>
      </w:hyperlink>
    </w:p>
    <w:p>
      <w:pPr>
        <w:numPr>
          <w:ilvl w:val="0"/>
          <w:numId w:val="1010"/>
        </w:numPr>
      </w:pPr>
      <w:hyperlink r:id="rId115">
        <w:r>
          <w:rPr>
            <w:rStyle w:val="Hyperlink"/>
          </w:rPr>
          <w:t xml:space="preserve">Introduction to Reproducibility</w:t>
        </w:r>
      </w:hyperlink>
    </w:p>
    <w:p>
      <w:pPr>
        <w:numPr>
          <w:ilvl w:val="0"/>
          <w:numId w:val="1010"/>
        </w:numPr>
      </w:pPr>
      <w:hyperlink r:id="rId116">
        <w:r>
          <w:rPr>
            <w:rStyle w:val="Hyperlink"/>
          </w:rPr>
          <w:t xml:space="preserve">Advanced Reproducibility in Cancer Informatics</w:t>
        </w:r>
      </w:hyperlink>
    </w:p>
    <w:p>
      <w:pPr>
        <w:numPr>
          <w:ilvl w:val="0"/>
          <w:numId w:val="1010"/>
        </w:numPr>
      </w:pPr>
      <w:hyperlink r:id="rId117">
        <w:r>
          <w:rPr>
            <w:rStyle w:val="Hyperlink"/>
          </w:rPr>
          <w:t xml:space="preserve">Computing in Cancer Informatics</w:t>
        </w:r>
      </w:hyperlink>
    </w:p>
    <w:bookmarkEnd w:id="148"/>
    <w:bookmarkEnd w:id="149"/>
    <w:bookmarkStart w:id="184" w:name="sequencing-data"/>
    <w:p>
      <w:pPr>
        <w:pStyle w:val="Heading1"/>
      </w:pPr>
      <w:r>
        <w:rPr>
          <w:rStyle w:val="SectionNumber"/>
        </w:rPr>
        <w:t xml:space="preserve">6</w:t>
      </w:r>
      <w:r>
        <w:tab/>
      </w:r>
      <w:r>
        <w:t xml:space="preserve">Sequencing Data</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153"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bc8d6a68_0_7.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53"/>
    <w:bookmarkStart w:id="155" w:name="how-does-sequencing-work"/>
    <w:p>
      <w:pPr>
        <w:pStyle w:val="Heading2"/>
      </w:pPr>
      <w:r>
        <w:rPr>
          <w:rStyle w:val="SectionNumber"/>
        </w:rPr>
        <w:t xml:space="preserve">6.2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92c87338_0_45.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5"/>
    <w:bookmarkStart w:id="171" w:name="sequencing-concepts"/>
    <w:p>
      <w:pPr>
        <w:pStyle w:val="Heading2"/>
      </w:pPr>
      <w:r>
        <w:rPr>
          <w:rStyle w:val="SectionNumber"/>
        </w:rPr>
        <w:t xml:space="preserve">6.3</w:t>
      </w:r>
      <w:r>
        <w:tab/>
      </w:r>
      <w:r>
        <w:t xml:space="preserve">Sequencing concepts</w:t>
      </w:r>
    </w:p>
    <w:bookmarkStart w:id="160" w:name="inherent-biases"/>
    <w:p>
      <w:pPr>
        <w:pStyle w:val="Heading3"/>
      </w:pPr>
      <w:r>
        <w:rPr>
          <w:rStyle w:val="SectionNumber"/>
        </w:rPr>
        <w:t xml:space="preserve">6.3.1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5.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7" w:name="gc-bias"/>
    <w:p>
      <w:pPr>
        <w:pStyle w:val="Heading4"/>
      </w:pPr>
      <w:r>
        <w:rPr>
          <w:rStyle w:val="SectionNumber"/>
        </w:rPr>
        <w:t xml:space="preserve">6.3.1.1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7"/>
    <w:bookmarkStart w:id="158" w:name="sequence-complexity"/>
    <w:p>
      <w:pPr>
        <w:pStyle w:val="Heading4"/>
      </w:pPr>
      <w:r>
        <w:rPr>
          <w:rStyle w:val="SectionNumber"/>
        </w:rPr>
        <w:t xml:space="preserve">6.3.1.2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8"/>
    <w:bookmarkStart w:id="159" w:name="length-bias"/>
    <w:p>
      <w:pPr>
        <w:pStyle w:val="Heading4"/>
      </w:pPr>
      <w:r>
        <w:rPr>
          <w:rStyle w:val="SectionNumber"/>
        </w:rPr>
        <w:t xml:space="preserve">6.3.1.3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9"/>
    <w:bookmarkEnd w:id="160"/>
    <w:bookmarkStart w:id="161" w:name="pcr-amplification"/>
    <w:p>
      <w:pPr>
        <w:pStyle w:val="Heading3"/>
      </w:pPr>
      <w:r>
        <w:rPr>
          <w:rStyle w:val="SectionNumber"/>
        </w:rPr>
        <w:t xml:space="preserve">6.3.2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61"/>
    <w:bookmarkStart w:id="163" w:name="depth-of-coverage"/>
    <w:p>
      <w:pPr>
        <w:pStyle w:val="Heading3"/>
      </w:pPr>
      <w:r>
        <w:rPr>
          <w:rStyle w:val="SectionNumber"/>
        </w:rPr>
        <w:t xml:space="preserve">6.3.3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0.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63"/>
    <w:bookmarkStart w:id="166" w:name="quality-controls"/>
    <w:p>
      <w:pPr>
        <w:pStyle w:val="Heading3"/>
      </w:pPr>
      <w:r>
        <w:rPr>
          <w:rStyle w:val="SectionNumber"/>
        </w:rPr>
        <w:t xml:space="preserve">6.3.4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0.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65">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6"/>
    <w:bookmarkStart w:id="168" w:name="alignment"/>
    <w:p>
      <w:pPr>
        <w:pStyle w:val="Heading3"/>
      </w:pPr>
      <w:r>
        <w:rPr>
          <w:rStyle w:val="SectionNumber"/>
        </w:rPr>
        <w:t xml:space="preserve">6.3.5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5.png" id="0"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1"/>
        </w:numPr>
        <w:pStyle w:val="Compact"/>
      </w:pPr>
      <w:r>
        <w:t xml:space="preserve">Traditional aligners - Align your data to a reference using standard alignment algorithms. Can be very computationally intensive.</w:t>
      </w:r>
    </w:p>
    <w:p>
      <w:pPr>
        <w:numPr>
          <w:ilvl w:val="0"/>
          <w:numId w:val="1011"/>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8"/>
    <w:bookmarkStart w:id="170" w:name="single-end-vs-paired-end"/>
    <w:p>
      <w:pPr>
        <w:pStyle w:val="Heading3"/>
      </w:pPr>
      <w:r>
        <w:rPr>
          <w:rStyle w:val="SectionNumber"/>
        </w:rPr>
        <w:t xml:space="preserve">6.3.6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20.png" id="0"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70"/>
    <w:bookmarkEnd w:id="171"/>
    <w:bookmarkStart w:id="183" w:name="very-general-sequencing-workflow"/>
    <w:p>
      <w:pPr>
        <w:pStyle w:val="Heading2"/>
      </w:pPr>
      <w:r>
        <w:rPr>
          <w:rStyle w:val="SectionNumber"/>
        </w:rPr>
        <w:t xml:space="preserve">6.4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73" w:name="X3cac880496aad77244e47b4de972ed3a7bfa8c0"/>
    <w:bookmarkStart w:id="172" w:name="Xcc605f1601268f153fd15d91b63cbc6bb82adf8"/>
    <w:p>
      <w:pPr>
        <w:pStyle w:val="BodyText"/>
      </w:pPr>
    </w:p>
    <w:bookmarkEnd w:id="172"/>
    <w:bookmarkEnd w:id="173"/>
    <w:p>
      <w:pPr>
        <w:pStyle w:val="BodyText"/>
      </w:pPr>
    </w:p>
    <w:bookmarkStart w:id="181" w:name="sequencing-file-formats-1"/>
    <w:p>
      <w:pPr>
        <w:pStyle w:val="Heading3"/>
      </w:pPr>
      <w:r>
        <w:rPr>
          <w:rStyle w:val="SectionNumber"/>
        </w:rPr>
        <w:t xml:space="preserve">6.4.1</w:t>
      </w:r>
      <w:r>
        <w:tab/>
      </w:r>
      <w:r>
        <w:t xml:space="preserve">Sequencing file formats</w:t>
      </w:r>
    </w:p>
    <w:bookmarkStart w:id="174" w:name="sam---sequence-alignment-map-1"/>
    <w:p>
      <w:pPr>
        <w:pStyle w:val="Heading4"/>
      </w:pPr>
      <w:r>
        <w:rPr>
          <w:rStyle w:val="SectionNumber"/>
        </w:rPr>
        <w:t xml:space="preserve">6.4.1.1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174"/>
    <w:bookmarkStart w:id="175" w:name="bam---binary-alignment-map-1"/>
    <w:p>
      <w:pPr>
        <w:pStyle w:val="Heading4"/>
      </w:pPr>
      <w:r>
        <w:rPr>
          <w:rStyle w:val="SectionNumber"/>
        </w:rPr>
        <w:t xml:space="preserve">6.4.1.2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75"/>
    <w:bookmarkStart w:id="176" w:name="fasta---fast-a-1"/>
    <w:p>
      <w:pPr>
        <w:pStyle w:val="Heading4"/>
      </w:pPr>
      <w:r>
        <w:rPr>
          <w:rStyle w:val="SectionNumber"/>
        </w:rPr>
        <w:t xml:space="preserve">6.4.1.3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176"/>
    <w:bookmarkStart w:id="177" w:name="fastq---fast-q-1"/>
    <w:p>
      <w:pPr>
        <w:pStyle w:val="Heading4"/>
      </w:pPr>
      <w:r>
        <w:rPr>
          <w:rStyle w:val="SectionNumber"/>
        </w:rPr>
        <w:t xml:space="preserve">6.4.1.4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7"/>
    <w:bookmarkStart w:id="178" w:name="X2274c4c92522ebdb70e220167b7665e1f0f2942"/>
    <w:p>
      <w:pPr>
        <w:pStyle w:val="Heading4"/>
      </w:pPr>
      <w:r>
        <w:rPr>
          <w:rStyle w:val="SectionNumber"/>
        </w:rPr>
        <w:t xml:space="preserve">6.4.1.5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178"/>
    <w:bookmarkStart w:id="179" w:name="vcf---variant-call-format-1"/>
    <w:p>
      <w:pPr>
        <w:pStyle w:val="Heading4"/>
      </w:pPr>
      <w:r>
        <w:rPr>
          <w:rStyle w:val="SectionNumber"/>
        </w:rPr>
        <w:t xml:space="preserve">6.4.1.6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179"/>
    <w:bookmarkStart w:id="180" w:name="maf---mutation-annotation-format-1"/>
    <w:p>
      <w:pPr>
        <w:pStyle w:val="Heading4"/>
      </w:pPr>
      <w:r>
        <w:rPr>
          <w:rStyle w:val="SectionNumber"/>
        </w:rPr>
        <w:t xml:space="preserve">6.4.1.7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180"/>
    <w:bookmarkEnd w:id="181"/>
    <w:bookmarkStart w:id="182" w:name="other-files-1"/>
    <w:p>
      <w:pPr>
        <w:pStyle w:val="Heading3"/>
      </w:pPr>
      <w:r>
        <w:rPr>
          <w:rStyle w:val="SectionNumber"/>
        </w:rPr>
        <w:t xml:space="preserve">6.4.2</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82"/>
    <w:bookmarkEnd w:id="183"/>
    <w:bookmarkEnd w:id="184"/>
    <w:bookmarkStart w:id="234" w:name="microarray-data"/>
    <w:p>
      <w:pPr>
        <w:pStyle w:val="Heading1"/>
      </w:pPr>
      <w:r>
        <w:rPr>
          <w:rStyle w:val="SectionNumber"/>
        </w:rPr>
        <w:t xml:space="preserve">7</w:t>
      </w:r>
      <w:r>
        <w:tab/>
      </w:r>
      <w:r>
        <w:t xml:space="preserve">Microarray Data</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18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2.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bookmarkEnd w:id="186"/>
    <w:bookmarkStart w:id="187" w:name="summary-of-microarrays"/>
    <w:p>
      <w:pPr>
        <w:pStyle w:val="Heading2"/>
      </w:pPr>
      <w:r>
        <w:rPr>
          <w:rStyle w:val="SectionNumber"/>
        </w:rPr>
        <w:t xml:space="preserve">7.2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187"/>
    <w:bookmarkStart w:id="191" w:name="how-do-microarrays-work"/>
    <w:p>
      <w:pPr>
        <w:pStyle w:val="Heading2"/>
      </w:pPr>
      <w:r>
        <w:rPr>
          <w:rStyle w:val="SectionNumber"/>
        </w:rPr>
        <w:t xml:space="preserve">7.3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92c87338_0_51.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89" w:name="pros"/>
    <w:p>
      <w:pPr>
        <w:pStyle w:val="Heading3"/>
      </w:pPr>
      <w:r>
        <w:rPr>
          <w:rStyle w:val="SectionNumber"/>
        </w:rPr>
        <w:t xml:space="preserve">7.3.1</w:t>
      </w:r>
      <w:r>
        <w:tab/>
      </w:r>
      <w:r>
        <w:t xml:space="preserve">Pros:</w:t>
      </w:r>
    </w:p>
    <w:p>
      <w:pPr>
        <w:numPr>
          <w:ilvl w:val="0"/>
          <w:numId w:val="1012"/>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W. Zhang et al. 2015</w:t>
        </w:r>
      </w:hyperlink>
      <w:r>
        <w:t xml:space="preserve">)</w:t>
      </w:r>
      <w:r>
        <w:t xml:space="preserve">.</w:t>
      </w:r>
    </w:p>
    <w:bookmarkEnd w:id="189"/>
    <w:bookmarkStart w:id="190" w:name="cons"/>
    <w:p>
      <w:pPr>
        <w:pStyle w:val="Heading3"/>
      </w:pPr>
      <w:r>
        <w:rPr>
          <w:rStyle w:val="SectionNumber"/>
        </w:rPr>
        <w:t xml:space="preserve">7.3.2</w:t>
      </w:r>
      <w:r>
        <w:tab/>
      </w:r>
      <w:r>
        <w:t xml:space="preserve">Cons:</w:t>
      </w:r>
    </w:p>
    <w:p>
      <w:pPr>
        <w:numPr>
          <w:ilvl w:val="0"/>
          <w:numId w:val="1013"/>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W. Zhang et al. 2015</w:t>
        </w:r>
      </w:hyperlink>
      <w:r>
        <w:t xml:space="preserve">)</w:t>
      </w:r>
      <w:r>
        <w:t xml:space="preserve">.</w:t>
      </w:r>
    </w:p>
    <w:p>
      <w:pPr>
        <w:numPr>
          <w:ilvl w:val="0"/>
          <w:numId w:val="1013"/>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
        <w:r>
          <w:rPr>
            <w:rStyle w:val="Hyperlink"/>
            <w:bCs/>
            <w:b/>
          </w:rPr>
          <w:t xml:space="preserve">refinebioexamples?</w:t>
        </w:r>
      </w:hyperlink>
      <w:r>
        <w:t xml:space="preserve">)</w:t>
      </w:r>
      <w:r>
        <w:t xml:space="preserve">.</w:t>
      </w:r>
    </w:p>
    <w:p>
      <w:pPr>
        <w:numPr>
          <w:ilvl w:val="0"/>
          <w:numId w:val="1013"/>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90"/>
    <w:bookmarkEnd w:id="191"/>
    <w:bookmarkStart w:id="205" w:name="what-types-of-arrays-are-there"/>
    <w:p>
      <w:pPr>
        <w:pStyle w:val="Heading2"/>
      </w:pPr>
      <w:r>
        <w:rPr>
          <w:rStyle w:val="SectionNumber"/>
        </w:rPr>
        <w:t xml:space="preserve">7.4</w:t>
      </w:r>
      <w:r>
        <w:tab/>
      </w:r>
      <w:r>
        <w:t xml:space="preserve">What types of arrays are there?</w:t>
      </w:r>
    </w:p>
    <w:bookmarkStart w:id="195" w:name="snp-arrays"/>
    <w:p>
      <w:pPr>
        <w:pStyle w:val="Heading3"/>
      </w:pPr>
      <w:r>
        <w:rPr>
          <w:rStyle w:val="SectionNumber"/>
        </w:rPr>
        <w:t xml:space="preserve">7.4.1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3438a9a5b2_0_16.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94" w:name="examples"/>
    <w:p>
      <w:pPr>
        <w:pStyle w:val="Heading4"/>
      </w:pPr>
      <w:r>
        <w:rPr>
          <w:rStyle w:val="SectionNumber"/>
        </w:rPr>
        <w:t xml:space="preserve">7.4.1.1</w:t>
      </w:r>
      <w:r>
        <w:tab/>
      </w:r>
      <w:r>
        <w:t xml:space="preserve">Examples:</w:t>
      </w:r>
    </w:p>
    <w:p>
      <w:pPr>
        <w:numPr>
          <w:ilvl w:val="0"/>
          <w:numId w:val="1014"/>
        </w:numPr>
        <w:pStyle w:val="Compact"/>
      </w:pPr>
      <w:hyperlink r:id="rId193">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94"/>
    <w:bookmarkEnd w:id="195"/>
    <w:bookmarkStart w:id="202" w:name="gene-expression-arrays"/>
    <w:p>
      <w:pPr>
        <w:pStyle w:val="Heading3"/>
      </w:pPr>
      <w:r>
        <w:rPr>
          <w:rStyle w:val="SectionNumber"/>
        </w:rPr>
        <w:t xml:space="preserve">7.4.2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2e3de7ce8_0_8.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201" w:name="examples-1"/>
    <w:p>
      <w:pPr>
        <w:pStyle w:val="Heading4"/>
      </w:pPr>
      <w:r>
        <w:rPr>
          <w:rStyle w:val="SectionNumber"/>
        </w:rPr>
        <w:t xml:space="preserve">7.4.2.1</w:t>
      </w:r>
      <w:r>
        <w:tab/>
      </w:r>
      <w:r>
        <w:t xml:space="preserve">Examples:</w:t>
      </w:r>
    </w:p>
    <w:p>
      <w:pPr>
        <w:numPr>
          <w:ilvl w:val="0"/>
          <w:numId w:val="1015"/>
        </w:numPr>
        <w:pStyle w:val="Compact"/>
      </w:pPr>
      <w:hyperlink r:id="rId197">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15"/>
        </w:numPr>
        <w:pStyle w:val="Compact"/>
      </w:pPr>
      <w:hyperlink r:id="rId198">
        <w:r>
          <w:rPr>
            <w:rStyle w:val="Hyperlink"/>
          </w:rPr>
          <w:t xml:space="preserve">Getting started in gene expression microarray analysis</w:t>
        </w:r>
      </w:hyperlink>
      <w:r>
        <w:t xml:space="preserve"> </w:t>
      </w:r>
      <w:r>
        <w:t xml:space="preserve">(</w:t>
      </w:r>
      <w:hyperlink w:anchor="ref-Slonim2009">
        <w:r>
          <w:rPr>
            <w:rStyle w:val="Hyperlink"/>
            <w:bCs/>
            <w:b/>
          </w:rPr>
          <w:t xml:space="preserve">Slonim2009?</w:t>
        </w:r>
      </w:hyperlink>
      <w:r>
        <w:t xml:space="preserve">)</w:t>
      </w:r>
      <w:r>
        <w:t xml:space="preserve">.</w:t>
      </w:r>
    </w:p>
    <w:p>
      <w:pPr>
        <w:numPr>
          <w:ilvl w:val="0"/>
          <w:numId w:val="1015"/>
        </w:numPr>
        <w:pStyle w:val="Compact"/>
      </w:pPr>
      <w:hyperlink r:id="rId199">
        <w:r>
          <w:rPr>
            <w:rStyle w:val="Hyperlink"/>
          </w:rPr>
          <w:t xml:space="preserve">Microarray and its applications</w:t>
        </w:r>
      </w:hyperlink>
      <w:r>
        <w:t xml:space="preserve"> </w:t>
      </w:r>
      <w:r>
        <w:t xml:space="preserve">(</w:t>
      </w:r>
      <w:hyperlink w:anchor="ref-Govindarajan2012">
        <w:r>
          <w:rPr>
            <w:rStyle w:val="Hyperlink"/>
            <w:bCs/>
            <w:b/>
          </w:rPr>
          <w:t xml:space="preserve">Govindarajan2012?</w:t>
        </w:r>
      </w:hyperlink>
      <w:r>
        <w:t xml:space="preserve">)</w:t>
      </w:r>
      <w:r>
        <w:t xml:space="preserve">.</w:t>
      </w:r>
    </w:p>
    <w:p>
      <w:pPr>
        <w:numPr>
          <w:ilvl w:val="0"/>
          <w:numId w:val="1015"/>
        </w:numPr>
        <w:pStyle w:val="Compact"/>
      </w:pPr>
      <w:hyperlink r:id="rId200">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201"/>
    <w:bookmarkEnd w:id="202"/>
    <w:bookmarkStart w:id="204" w:name="dna-methylation-arrays"/>
    <w:p>
      <w:pPr>
        <w:pStyle w:val="Heading3"/>
      </w:pPr>
      <w:r>
        <w:rPr>
          <w:rStyle w:val="SectionNumber"/>
        </w:rPr>
        <w:t xml:space="preserve">7.4.3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204"/>
    <w:bookmarkEnd w:id="205"/>
    <w:bookmarkStart w:id="214" w:name="general-processing-of-microarray-data"/>
    <w:p>
      <w:pPr>
        <w:pStyle w:val="Heading2"/>
      </w:pPr>
      <w:r>
        <w:rPr>
          <w:rStyle w:val="SectionNumber"/>
        </w:rPr>
        <w:t xml:space="preserve">7.5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5f36710259_0_0.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209" w:name="examples-2"/>
    <w:p>
      <w:pPr>
        <w:pStyle w:val="Heading3"/>
      </w:pPr>
      <w:r>
        <w:rPr>
          <w:rStyle w:val="SectionNumber"/>
        </w:rPr>
        <w:t xml:space="preserve">7.5.1</w:t>
      </w:r>
      <w:r>
        <w:tab/>
      </w:r>
      <w:r>
        <w:t xml:space="preserve">Examples</w:t>
      </w:r>
    </w:p>
    <w:p>
      <w:pPr>
        <w:numPr>
          <w:ilvl w:val="0"/>
          <w:numId w:val="1016"/>
        </w:numPr>
        <w:pStyle w:val="Compact"/>
      </w:pPr>
      <w:hyperlink r:id="rId207">
        <w:r>
          <w:rPr>
            <w:rStyle w:val="Hyperlink"/>
          </w:rPr>
          <w:t xml:space="preserve">Refine.bio describes their processing methods</w:t>
        </w:r>
      </w:hyperlink>
      <w:r>
        <w:t xml:space="preserve">.</w:t>
      </w:r>
    </w:p>
    <w:p>
      <w:pPr>
        <w:numPr>
          <w:ilvl w:val="0"/>
          <w:numId w:val="1016"/>
        </w:numPr>
        <w:pStyle w:val="Compact"/>
      </w:pPr>
      <w:hyperlink r:id="rId208">
        <w:r>
          <w:rPr>
            <w:rStyle w:val="Hyperlink"/>
          </w:rPr>
          <w:t xml:space="preserve">Brainarray keeps up to date microarray annotation for all kinds of platforms</w:t>
        </w:r>
      </w:hyperlink>
    </w:p>
    <w:bookmarkEnd w:id="209"/>
    <w:bookmarkStart w:id="213" w:name="microarray-platforms"/>
    <w:p>
      <w:pPr>
        <w:pStyle w:val="Heading3"/>
      </w:pPr>
      <w:r>
        <w:rPr>
          <w:rStyle w:val="SectionNumber"/>
        </w:rPr>
        <w:t xml:space="preserve">7.5.2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17"/>
        </w:numPr>
        <w:pStyle w:val="Compact"/>
      </w:pPr>
      <w:hyperlink r:id="rId210">
        <w:r>
          <w:rPr>
            <w:rStyle w:val="Hyperlink"/>
          </w:rPr>
          <w:t xml:space="preserve">Affymetrix platforms</w:t>
        </w:r>
      </w:hyperlink>
    </w:p>
    <w:p>
      <w:pPr>
        <w:numPr>
          <w:ilvl w:val="0"/>
          <w:numId w:val="1017"/>
        </w:numPr>
        <w:pStyle w:val="Compact"/>
      </w:pPr>
      <w:hyperlink r:id="rId211">
        <w:r>
          <w:rPr>
            <w:rStyle w:val="Hyperlink"/>
          </w:rPr>
          <w:t xml:space="preserve">Agilent platforms</w:t>
        </w:r>
      </w:hyperlink>
      <w:r>
        <w:t xml:space="preserve">.</w:t>
      </w:r>
    </w:p>
    <w:p>
      <w:pPr>
        <w:numPr>
          <w:ilvl w:val="0"/>
          <w:numId w:val="1017"/>
        </w:numPr>
        <w:pStyle w:val="Compact"/>
      </w:pPr>
      <w:hyperlink r:id="rId212">
        <w:r>
          <w:rPr>
            <w:rStyle w:val="Hyperlink"/>
          </w:rPr>
          <w:t xml:space="preserve">Illumina platforms</w:t>
        </w:r>
      </w:hyperlink>
      <w:r>
        <w:t xml:space="preserve">.</w:t>
      </w:r>
    </w:p>
    <w:bookmarkEnd w:id="213"/>
    <w:bookmarkEnd w:id="214"/>
    <w:bookmarkStart w:id="222" w:name="very-general-microarray-workflow"/>
    <w:p>
      <w:pPr>
        <w:pStyle w:val="Heading2"/>
      </w:pPr>
      <w:r>
        <w:rPr>
          <w:rStyle w:val="SectionNumber"/>
        </w:rPr>
        <w:t xml:space="preserve">7.6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216" w:name="X5ea77067483fca236036f4d5b9587fdcf2549f8"/>
    <w:bookmarkStart w:id="215" w:name="Xf858c67fe394546ea441689e6cff00f0b929afc"/>
    <w:p>
      <w:pPr>
        <w:pStyle w:val="BodyText"/>
      </w:pPr>
    </w:p>
    <w:bookmarkEnd w:id="215"/>
    <w:bookmarkEnd w:id="216"/>
    <w:p>
      <w:pPr>
        <w:pStyle w:val="BodyText"/>
      </w:pPr>
    </w:p>
    <w:bookmarkStart w:id="221" w:name="microarray-file-formats-1"/>
    <w:p>
      <w:pPr>
        <w:pStyle w:val="Heading3"/>
      </w:pPr>
      <w:r>
        <w:rPr>
          <w:rStyle w:val="SectionNumber"/>
        </w:rPr>
        <w:t xml:space="preserve">7.6.1</w:t>
      </w:r>
      <w:r>
        <w:tab/>
      </w:r>
      <w:r>
        <w:t xml:space="preserve">Microarray file formats</w:t>
      </w:r>
    </w:p>
    <w:bookmarkStart w:id="217" w:name="idat---intensity-data-file-1"/>
    <w:p>
      <w:pPr>
        <w:pStyle w:val="Heading4"/>
      </w:pPr>
      <w:r>
        <w:rPr>
          <w:rStyle w:val="SectionNumber"/>
        </w:rPr>
        <w:t xml:space="preserve">7.6.1.1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217"/>
    <w:bookmarkStart w:id="218" w:name="dat---data-file-1"/>
    <w:p>
      <w:pPr>
        <w:pStyle w:val="Heading4"/>
      </w:pPr>
      <w:r>
        <w:rPr>
          <w:rStyle w:val="SectionNumber"/>
        </w:rPr>
        <w:t xml:space="preserve">7.6.1.2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218"/>
    <w:bookmarkStart w:id="219" w:name="cel-1"/>
    <w:p>
      <w:pPr>
        <w:pStyle w:val="Heading4"/>
      </w:pPr>
      <w:r>
        <w:rPr>
          <w:rStyle w:val="SectionNumber"/>
        </w:rPr>
        <w:t xml:space="preserve">7.6.1.3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219"/>
    <w:bookmarkStart w:id="220" w:name="chp-1"/>
    <w:p>
      <w:pPr>
        <w:pStyle w:val="Heading4"/>
      </w:pPr>
      <w:r>
        <w:rPr>
          <w:rStyle w:val="SectionNumber"/>
        </w:rPr>
        <w:t xml:space="preserve">7.6.1.4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220"/>
    <w:bookmarkEnd w:id="221"/>
    <w:bookmarkEnd w:id="222"/>
    <w:bookmarkStart w:id="233" w:name="general-informatics-files-1"/>
    <w:p>
      <w:pPr>
        <w:pStyle w:val="Heading2"/>
      </w:pPr>
      <w:r>
        <w:rPr>
          <w:rStyle w:val="SectionNumber"/>
        </w:rPr>
        <w:t xml:space="preserve">7.7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223" w:name="bed---browser-extensible-data-1"/>
    <w:p>
      <w:pPr>
        <w:pStyle w:val="Heading4"/>
      </w:pPr>
      <w:r>
        <w:rPr>
          <w:rStyle w:val="SectionNumber"/>
        </w:rPr>
        <w:t xml:space="preserve">7.7.0.1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223"/>
    <w:bookmarkStart w:id="224" w:name="X0bd2f9dbd0850570d63ff5e42807a071a27976b"/>
    <w:p>
      <w:pPr>
        <w:pStyle w:val="Heading4"/>
      </w:pPr>
      <w:r>
        <w:rPr>
          <w:rStyle w:val="SectionNumber"/>
        </w:rPr>
        <w:t xml:space="preserve">7.7.0.2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224"/>
    <w:bookmarkStart w:id="225" w:name="other-files-2"/>
    <w:p>
      <w:pPr>
        <w:pStyle w:val="Heading3"/>
      </w:pPr>
      <w:r>
        <w:rPr>
          <w:rStyle w:val="SectionNumber"/>
        </w:rPr>
        <w:t xml:space="preserve">7.7.1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225"/>
    <w:bookmarkStart w:id="232" w:name="microarray-processing-tutorials"/>
    <w:p>
      <w:pPr>
        <w:pStyle w:val="Heading3"/>
      </w:pPr>
      <w:r>
        <w:rPr>
          <w:rStyle w:val="SectionNumber"/>
        </w:rPr>
        <w:t xml:space="preserve">7.7.2</w:t>
      </w:r>
      <w:r>
        <w:tab/>
      </w:r>
      <w:r>
        <w:t xml:space="preserve">Microarray processing tutorials:</w:t>
      </w:r>
    </w:p>
    <w:p>
      <w:pPr>
        <w:pStyle w:val="FirstParagraph"/>
      </w:pPr>
      <w:r>
        <w:t xml:space="preserve">For the most common microarray platforms, you can see these examples for how to process the data:</w:t>
      </w:r>
    </w:p>
    <w:bookmarkStart w:id="227" w:name="general-arrays"/>
    <w:p>
      <w:pPr>
        <w:pStyle w:val="Heading4"/>
      </w:pPr>
      <w:r>
        <w:rPr>
          <w:rStyle w:val="SectionNumber"/>
        </w:rPr>
        <w:t xml:space="preserve">7.7.2.1</w:t>
      </w:r>
      <w:r>
        <w:tab/>
      </w:r>
      <w:r>
        <w:t xml:space="preserve">General arrays</w:t>
      </w:r>
    </w:p>
    <w:p>
      <w:pPr>
        <w:numPr>
          <w:ilvl w:val="0"/>
          <w:numId w:val="1018"/>
        </w:numPr>
        <w:pStyle w:val="Compact"/>
      </w:pPr>
      <w:hyperlink r:id="rId226">
        <w:r>
          <w:rPr>
            <w:rStyle w:val="Hyperlink"/>
          </w:rPr>
          <w:t xml:space="preserve">Using Bioconductor for Microarray Analysis</w:t>
        </w:r>
      </w:hyperlink>
      <w:r>
        <w:t xml:space="preserve">.</w:t>
      </w:r>
    </w:p>
    <w:bookmarkEnd w:id="227"/>
    <w:bookmarkStart w:id="229" w:name="gene-expression-arrays-1"/>
    <w:p>
      <w:pPr>
        <w:pStyle w:val="Heading4"/>
      </w:pPr>
      <w:r>
        <w:rPr>
          <w:rStyle w:val="SectionNumber"/>
        </w:rPr>
        <w:t xml:space="preserve">7.7.2.2</w:t>
      </w:r>
      <w:r>
        <w:tab/>
      </w:r>
      <w:r>
        <w:t xml:space="preserve">Gene Expression Arrays</w:t>
      </w:r>
    </w:p>
    <w:p>
      <w:pPr>
        <w:numPr>
          <w:ilvl w:val="0"/>
          <w:numId w:val="1019"/>
        </w:numPr>
        <w:pStyle w:val="Compact"/>
      </w:pPr>
      <w:hyperlink r:id="rId228">
        <w:r>
          <w:rPr>
            <w:rStyle w:val="Hyperlink"/>
          </w:rPr>
          <w:t xml:space="preserve">An end to end workflow for differential gene expression using Affymetrix microarrays</w:t>
        </w:r>
      </w:hyperlink>
      <w:r>
        <w:t xml:space="preserve">.</w:t>
      </w:r>
    </w:p>
    <w:bookmarkEnd w:id="229"/>
    <w:bookmarkStart w:id="231" w:name="dna-methylation-arrays-1"/>
    <w:p>
      <w:pPr>
        <w:pStyle w:val="Heading4"/>
      </w:pPr>
      <w:r>
        <w:rPr>
          <w:rStyle w:val="SectionNumber"/>
        </w:rPr>
        <w:t xml:space="preserve">7.7.2.3</w:t>
      </w:r>
      <w:r>
        <w:tab/>
      </w:r>
      <w:r>
        <w:t xml:space="preserve">DNA Methylation Arrays</w:t>
      </w:r>
    </w:p>
    <w:p>
      <w:pPr>
        <w:numPr>
          <w:ilvl w:val="0"/>
          <w:numId w:val="1020"/>
        </w:numPr>
        <w:pStyle w:val="Compact"/>
      </w:pPr>
      <w:hyperlink r:id="rId230">
        <w:r>
          <w:rPr>
            <w:rStyle w:val="Hyperlink"/>
          </w:rPr>
          <w:t xml:space="preserve">DNA Methylation array workflow</w:t>
        </w:r>
      </w:hyperlink>
      <w:r>
        <w:t xml:space="preserve">.</w:t>
      </w:r>
    </w:p>
    <w:bookmarkEnd w:id="231"/>
    <w:bookmarkEnd w:id="232"/>
    <w:bookmarkEnd w:id="233"/>
    <w:bookmarkEnd w:id="234"/>
    <w:bookmarkStart w:id="280" w:name="annotating-genomes"/>
    <w:p>
      <w:pPr>
        <w:pStyle w:val="Heading1"/>
      </w:pPr>
      <w:r>
        <w:rPr>
          <w:rStyle w:val="SectionNumber"/>
        </w:rPr>
        <w:t xml:space="preserve">8</w:t>
      </w:r>
      <w:r>
        <w:tab/>
      </w:r>
      <w:r>
        <w:t xml:space="preserve">Annotating Genomes</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36"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3.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236"/>
    <w:bookmarkStart w:id="240" w:name="what-are-reference-genomes"/>
    <w:p>
      <w:pPr>
        <w:pStyle w:val="Heading2"/>
      </w:pPr>
      <w:r>
        <w:rPr>
          <w:rStyle w:val="SectionNumber"/>
        </w:rPr>
        <w:t xml:space="preserve">8.2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237">
        <w:r>
          <w:rPr>
            <w:rStyle w:val="Hyperlink"/>
          </w:rPr>
          <w:t xml:space="preserve">genome references that are too white</w:t>
        </w:r>
      </w:hyperlink>
      <w:r>
        <w:t xml:space="preserve">. For more on the problems with reference genomes,</w:t>
      </w:r>
      <w:r>
        <w:t xml:space="preserve"> </w:t>
      </w:r>
      <w:hyperlink r:id="rId238">
        <w:r>
          <w:rPr>
            <w:rStyle w:val="Hyperlink"/>
          </w:rPr>
          <w:t xml:space="preserve">read this</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45.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240"/>
    <w:bookmarkStart w:id="242" w:name="what-are-genome-versions"/>
    <w:p>
      <w:pPr>
        <w:pStyle w:val="Heading2"/>
      </w:pPr>
      <w:r>
        <w:rPr>
          <w:rStyle w:val="SectionNumber"/>
        </w:rPr>
        <w:t xml:space="preserve">8.3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33.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21"/>
        </w:numPr>
        <w:pStyle w:val="Compact"/>
      </w:pPr>
      <w:r>
        <w:t xml:space="preserve">You choose one genome version and consistently use it in all your analyses.</w:t>
      </w:r>
    </w:p>
    <w:p>
      <w:pPr>
        <w:numPr>
          <w:ilvl w:val="0"/>
          <w:numId w:val="1021"/>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242"/>
    <w:bookmarkStart w:id="251" w:name="what-are-the-different-files"/>
    <w:p>
      <w:pPr>
        <w:pStyle w:val="Heading2"/>
      </w:pPr>
      <w:r>
        <w:rPr>
          <w:rStyle w:val="SectionNumber"/>
        </w:rPr>
        <w:t xml:space="preserve">8.4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8.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244">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Gene sets are also annotated and are in their own files. Most of these files are FASTA files. For a reminder on what these different file types are</w:t>
      </w:r>
      <w:r>
        <w:t xml:space="preserve"> </w:t>
      </w:r>
      <w:hyperlink r:id="rId245">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250" w:name="how-to-download-annotation-files"/>
    <w:p>
      <w:pPr>
        <w:pStyle w:val="Heading3"/>
      </w:pPr>
      <w:r>
        <w:rPr>
          <w:rStyle w:val="SectionNumber"/>
        </w:rPr>
        <w:t xml:space="preserve">8.4.1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246">
        <w:r>
          <w:rPr>
            <w:rStyle w:val="Hyperlink"/>
          </w:rPr>
          <w:t xml:space="preserve">Computing in Cancer Informatics course</w:t>
        </w:r>
      </w:hyperlink>
      <w:r>
        <w:t xml:space="preserve">.</w:t>
      </w:r>
    </w:p>
    <w:p>
      <w:pPr>
        <w:pStyle w:val="BodyText"/>
      </w:pPr>
      <w:hyperlink r:id="rId247">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248">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249">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250"/>
    <w:bookmarkEnd w:id="251"/>
    <w:bookmarkStart w:id="257" w:name="Xc9d23982bd5f94bfa30aa9b60d0e61d519e2cef"/>
    <w:p>
      <w:pPr>
        <w:pStyle w:val="Heading2"/>
      </w:pPr>
      <w:r>
        <w:rPr>
          <w:rStyle w:val="SectionNumber"/>
        </w:rPr>
        <w:t xml:space="preserve">8.5</w:t>
      </w:r>
      <w:r>
        <w:tab/>
      </w:r>
      <w:r>
        <w:t xml:space="preserve">Considerations for annotating genomic data</w:t>
      </w:r>
    </w:p>
    <w:bookmarkStart w:id="252" w:name="X6624069881ca32e11b55664c531e3aca4a45ad1"/>
    <w:p>
      <w:pPr>
        <w:pStyle w:val="Heading3"/>
      </w:pPr>
      <w:r>
        <w:rPr>
          <w:rStyle w:val="SectionNumber"/>
        </w:rPr>
        <w:t xml:space="preserve">8.5.1</w:t>
      </w:r>
      <w:r>
        <w:tab/>
      </w:r>
      <w:r>
        <w:t xml:space="preserve">Make sure you have the right file to start!</w:t>
      </w:r>
    </w:p>
    <w:p>
      <w:pPr>
        <w:numPr>
          <w:ilvl w:val="0"/>
          <w:numId w:val="1022"/>
        </w:numPr>
        <w:pStyle w:val="Compact"/>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22"/>
        </w:numPr>
        <w:pStyle w:val="Compact"/>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252"/>
    <w:bookmarkStart w:id="253" w:name="be-consistent-in-your-annotations"/>
    <w:p>
      <w:pPr>
        <w:pStyle w:val="Heading3"/>
      </w:pPr>
      <w:r>
        <w:rPr>
          <w:rStyle w:val="SectionNumber"/>
        </w:rPr>
        <w:t xml:space="preserve">8.5.2</w:t>
      </w:r>
      <w:r>
        <w:tab/>
      </w:r>
      <w:r>
        <w:t xml:space="preserve">Be consistent in your annotations</w:t>
      </w:r>
    </w:p>
    <w:p>
      <w:pPr>
        <w:numPr>
          <w:ilvl w:val="0"/>
          <w:numId w:val="1023"/>
        </w:numPr>
        <w:pStyle w:val="Compact"/>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23"/>
        </w:numPr>
        <w:pStyle w:val="Compact"/>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253"/>
    <w:bookmarkStart w:id="256" w:name="be-clear-in-your-write-ups"/>
    <w:p>
      <w:pPr>
        <w:pStyle w:val="Heading3"/>
      </w:pPr>
      <w:r>
        <w:rPr>
          <w:rStyle w:val="SectionNumber"/>
        </w:rPr>
        <w:t xml:space="preserve">8.5.3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254">
        <w:r>
          <w:rPr>
            <w:rStyle w:val="Hyperlink"/>
          </w:rPr>
          <w:t xml:space="preserve">Introduction to Reproducibility</w:t>
        </w:r>
      </w:hyperlink>
      <w:r>
        <w:t xml:space="preserve"> </w:t>
      </w:r>
      <w:r>
        <w:t xml:space="preserve">and</w:t>
      </w:r>
      <w:r>
        <w:t xml:space="preserve"> </w:t>
      </w:r>
      <w:hyperlink r:id="rId255">
        <w:r>
          <w:rPr>
            <w:rStyle w:val="Hyperlink"/>
          </w:rPr>
          <w:t xml:space="preserve">Advanced Reproducibility in Cancer Informatics</w:t>
        </w:r>
      </w:hyperlink>
      <w:r>
        <w:t xml:space="preserve">.</w:t>
      </w:r>
    </w:p>
    <w:bookmarkEnd w:id="256"/>
    <w:bookmarkEnd w:id="257"/>
    <w:bookmarkStart w:id="279" w:name="resources-you-will-need-for-annotation"/>
    <w:p>
      <w:pPr>
        <w:pStyle w:val="Heading2"/>
      </w:pPr>
      <w:r>
        <w:rPr>
          <w:rStyle w:val="SectionNumber"/>
        </w:rPr>
        <w:t xml:space="preserve">8.6</w:t>
      </w:r>
      <w:r>
        <w:tab/>
      </w:r>
      <w:r>
        <w:t xml:space="preserve">Resources you will need for annotation!</w:t>
      </w:r>
    </w:p>
    <w:bookmarkStart w:id="262" w:name="annotation-databases"/>
    <w:p>
      <w:pPr>
        <w:pStyle w:val="Heading3"/>
      </w:pPr>
      <w:r>
        <w:rPr>
          <w:rStyle w:val="SectionNumber"/>
        </w:rPr>
        <w:t xml:space="preserve">8.6.1</w:t>
      </w:r>
      <w:r>
        <w:tab/>
      </w:r>
      <w:r>
        <w:t xml:space="preserve">Annotation databases</w:t>
      </w:r>
    </w:p>
    <w:p>
      <w:pPr>
        <w:numPr>
          <w:ilvl w:val="0"/>
          <w:numId w:val="1024"/>
        </w:numPr>
        <w:pStyle w:val="Compact"/>
      </w:pPr>
      <w:hyperlink r:id="rId258">
        <w:r>
          <w:rPr>
            <w:rStyle w:val="Hyperlink"/>
          </w:rPr>
          <w:t xml:space="preserve">Ensembl</w:t>
        </w:r>
      </w:hyperlink>
    </w:p>
    <w:p>
      <w:pPr>
        <w:numPr>
          <w:ilvl w:val="0"/>
          <w:numId w:val="1024"/>
        </w:numPr>
        <w:pStyle w:val="Compact"/>
      </w:pPr>
      <w:hyperlink r:id="rId259">
        <w:r>
          <w:rPr>
            <w:rStyle w:val="Hyperlink"/>
          </w:rPr>
          <w:t xml:space="preserve">EMBL-EBI</w:t>
        </w:r>
      </w:hyperlink>
    </w:p>
    <w:p>
      <w:pPr>
        <w:numPr>
          <w:ilvl w:val="0"/>
          <w:numId w:val="1024"/>
        </w:numPr>
        <w:pStyle w:val="Compact"/>
      </w:pPr>
      <w:hyperlink r:id="rId260">
        <w:r>
          <w:rPr>
            <w:rStyle w:val="Hyperlink"/>
          </w:rPr>
          <w:t xml:space="preserve">UCSCGenomeBrowser</w:t>
        </w:r>
      </w:hyperlink>
    </w:p>
    <w:p>
      <w:pPr>
        <w:numPr>
          <w:ilvl w:val="0"/>
          <w:numId w:val="1024"/>
        </w:numPr>
        <w:pStyle w:val="Compact"/>
      </w:pPr>
      <w:hyperlink r:id="rId261">
        <w:r>
          <w:rPr>
            <w:rStyle w:val="Hyperlink"/>
          </w:rPr>
          <w:t xml:space="preserve">NCBI Genomes download page</w:t>
        </w:r>
      </w:hyperlink>
    </w:p>
    <w:bookmarkEnd w:id="262"/>
    <w:bookmarkStart w:id="265" w:name="gui-based-annotation-tools"/>
    <w:p>
      <w:pPr>
        <w:pStyle w:val="Heading3"/>
      </w:pPr>
      <w:r>
        <w:rPr>
          <w:rStyle w:val="SectionNumber"/>
        </w:rPr>
        <w:t xml:space="preserve">8.6.2</w:t>
      </w:r>
      <w:r>
        <w:tab/>
      </w:r>
      <w:r>
        <w:t xml:space="preserve">GUI based annotation tools</w:t>
      </w:r>
    </w:p>
    <w:p>
      <w:pPr>
        <w:numPr>
          <w:ilvl w:val="0"/>
          <w:numId w:val="1025"/>
        </w:numPr>
        <w:pStyle w:val="Compact"/>
      </w:pPr>
      <w:hyperlink r:id="rId260">
        <w:r>
          <w:rPr>
            <w:rStyle w:val="Hyperlink"/>
          </w:rPr>
          <w:t xml:space="preserve">UCSCGenomeBrowser</w:t>
        </w:r>
      </w:hyperlink>
    </w:p>
    <w:p>
      <w:pPr>
        <w:numPr>
          <w:ilvl w:val="0"/>
          <w:numId w:val="1025"/>
        </w:numPr>
        <w:pStyle w:val="Compact"/>
      </w:pPr>
      <w:hyperlink r:id="rId263">
        <w:r>
          <w:rPr>
            <w:rStyle w:val="Hyperlink"/>
          </w:rPr>
          <w:t xml:space="preserve">BROAD’s IGV</w:t>
        </w:r>
      </w:hyperlink>
    </w:p>
    <w:p>
      <w:pPr>
        <w:numPr>
          <w:ilvl w:val="0"/>
          <w:numId w:val="1025"/>
        </w:numPr>
        <w:pStyle w:val="Compact"/>
      </w:pPr>
      <w:hyperlink r:id="rId264">
        <w:r>
          <w:rPr>
            <w:rStyle w:val="Hyperlink"/>
          </w:rPr>
          <w:t xml:space="preserve">Ensembl’s biomart</w:t>
        </w:r>
      </w:hyperlink>
    </w:p>
    <w:bookmarkEnd w:id="265"/>
    <w:bookmarkStart w:id="277" w:name="command-line-based-tools"/>
    <w:p>
      <w:pPr>
        <w:pStyle w:val="Heading3"/>
      </w:pPr>
      <w:r>
        <w:rPr>
          <w:rStyle w:val="SectionNumber"/>
        </w:rPr>
        <w:t xml:space="preserve">8.6.3</w:t>
      </w:r>
      <w:r>
        <w:tab/>
      </w:r>
      <w:r>
        <w:t xml:space="preserve">Command line based tools</w:t>
      </w:r>
    </w:p>
    <w:bookmarkStart w:id="273" w:name="r-based-packages"/>
    <w:p>
      <w:pPr>
        <w:pStyle w:val="Heading4"/>
      </w:pPr>
      <w:r>
        <w:rPr>
          <w:rStyle w:val="SectionNumber"/>
        </w:rPr>
        <w:t xml:space="preserve">8.6.3.1</w:t>
      </w:r>
      <w:r>
        <w:tab/>
      </w:r>
      <w:r>
        <w:t xml:space="preserve">R-based packages:</w:t>
      </w:r>
    </w:p>
    <w:p>
      <w:pPr>
        <w:numPr>
          <w:ilvl w:val="0"/>
          <w:numId w:val="1026"/>
        </w:numPr>
      </w:pPr>
      <w:hyperlink r:id="rId266">
        <w:r>
          <w:rPr>
            <w:rStyle w:val="Hyperlink"/>
          </w:rPr>
          <w:t xml:space="preserve">annotatr</w:t>
        </w:r>
      </w:hyperlink>
    </w:p>
    <w:p>
      <w:pPr>
        <w:numPr>
          <w:ilvl w:val="0"/>
          <w:numId w:val="1026"/>
        </w:numPr>
      </w:pPr>
      <w:hyperlink r:id="rId267">
        <w:r>
          <w:rPr>
            <w:rStyle w:val="Hyperlink"/>
          </w:rPr>
          <w:t xml:space="preserve">ensembldb</w:t>
        </w:r>
      </w:hyperlink>
    </w:p>
    <w:p>
      <w:pPr>
        <w:numPr>
          <w:ilvl w:val="0"/>
          <w:numId w:val="1026"/>
        </w:numPr>
      </w:pPr>
      <w:hyperlink r:id="rId268">
        <w:r>
          <w:rPr>
            <w:rStyle w:val="Hyperlink"/>
          </w:rPr>
          <w:t xml:space="preserve">GenomicRanges</w:t>
        </w:r>
      </w:hyperlink>
      <w:r>
        <w:t xml:space="preserve"> </w:t>
      </w:r>
      <w:r>
        <w:t xml:space="preserve">- useful for manipulating and identifying sequences.</w:t>
      </w:r>
    </w:p>
    <w:p>
      <w:pPr>
        <w:numPr>
          <w:ilvl w:val="0"/>
          <w:numId w:val="1026"/>
        </w:numPr>
      </w:pPr>
      <w:hyperlink r:id="rId269">
        <w:r>
          <w:rPr>
            <w:rStyle w:val="Hyperlink"/>
          </w:rPr>
          <w:t xml:space="preserve">GO.db</w:t>
        </w:r>
      </w:hyperlink>
      <w:r>
        <w:t xml:space="preserve"> </w:t>
      </w:r>
      <w:r>
        <w:t xml:space="preserve">- Gene ontology annotation</w:t>
      </w:r>
    </w:p>
    <w:p>
      <w:pPr>
        <w:numPr>
          <w:ilvl w:val="0"/>
          <w:numId w:val="1026"/>
        </w:numPr>
      </w:pPr>
      <w:hyperlink r:id="rId270">
        <w:r>
          <w:rPr>
            <w:rStyle w:val="Hyperlink"/>
          </w:rPr>
          <w:t xml:space="preserve">org.Hs.eg.db</w:t>
        </w:r>
      </w:hyperlink>
    </w:p>
    <w:p>
      <w:pPr>
        <w:numPr>
          <w:ilvl w:val="0"/>
          <w:numId w:val="1026"/>
        </w:numPr>
      </w:pPr>
      <w:hyperlink r:id="rId271">
        <w:r>
          <w:rPr>
            <w:rStyle w:val="Hyperlink"/>
          </w:rPr>
          <w:t xml:space="preserve">RSamtools</w:t>
        </w:r>
      </w:hyperlink>
    </w:p>
    <w:p>
      <w:pPr>
        <w:numPr>
          <w:ilvl w:val="0"/>
          <w:numId w:val="1026"/>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273"/>
    <w:bookmarkStart w:id="276" w:name="python-based-packages"/>
    <w:p>
      <w:pPr>
        <w:pStyle w:val="Heading4"/>
      </w:pPr>
      <w:r>
        <w:rPr>
          <w:rStyle w:val="SectionNumber"/>
        </w:rPr>
        <w:t xml:space="preserve">8.6.3.2</w:t>
      </w:r>
      <w:r>
        <w:tab/>
      </w:r>
      <w:r>
        <w:t xml:space="preserve">Python-based packages:</w:t>
      </w:r>
    </w:p>
    <w:p>
      <w:pPr>
        <w:numPr>
          <w:ilvl w:val="0"/>
          <w:numId w:val="1027"/>
        </w:numPr>
        <w:pStyle w:val="Compact"/>
      </w:pPr>
      <w:hyperlink r:id="rId274">
        <w:r>
          <w:rPr>
            <w:rStyle w:val="Hyperlink"/>
          </w:rPr>
          <w:t xml:space="preserve">BioPython</w:t>
        </w:r>
      </w:hyperlink>
    </w:p>
    <w:p>
      <w:pPr>
        <w:numPr>
          <w:ilvl w:val="0"/>
          <w:numId w:val="1027"/>
        </w:numPr>
        <w:pStyle w:val="Compact"/>
      </w:pPr>
      <w:hyperlink r:id="rId275">
        <w:r>
          <w:rPr>
            <w:rStyle w:val="Hyperlink"/>
          </w:rPr>
          <w:t xml:space="preserve">genetrack</w:t>
        </w:r>
      </w:hyperlink>
    </w:p>
    <w:bookmarkEnd w:id="276"/>
    <w:bookmarkEnd w:id="277"/>
    <w:bookmarkStart w:id="278" w:name="more-resources-about-genome-annotation"/>
    <w:p>
      <w:pPr>
        <w:pStyle w:val="Heading3"/>
      </w:pPr>
      <w:r>
        <w:rPr>
          <w:rStyle w:val="SectionNumber"/>
        </w:rPr>
        <w:t xml:space="preserve">8.6.4</w:t>
      </w:r>
      <w:r>
        <w:tab/>
      </w:r>
      <w:r>
        <w:t xml:space="preserve">More resources about genome annotation</w:t>
      </w:r>
    </w:p>
    <w:bookmarkEnd w:id="278"/>
    <w:bookmarkEnd w:id="279"/>
    <w:bookmarkEnd w:id="280"/>
    <w:bookmarkStart w:id="293" w:name="dna-methods-overview"/>
    <w:p>
      <w:pPr>
        <w:pStyle w:val="Heading1"/>
      </w:pPr>
      <w:r>
        <w:rPr>
          <w:rStyle w:val="SectionNumber"/>
        </w:rPr>
        <w:t xml:space="preserve">9</w:t>
      </w:r>
      <w:r>
        <w:tab/>
      </w:r>
      <w:r>
        <w:t xml:space="preserve">DNA Methods Overview</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82"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2"/>
    <w:bookmarkStart w:id="283" w:name="X3868a8a47e2df70cf3fd19d3387fb10ab9632b9"/>
    <w:p>
      <w:pPr>
        <w:pStyle w:val="Heading2"/>
      </w:pPr>
      <w:r>
        <w:rPr>
          <w:rStyle w:val="SectionNumber"/>
        </w:rPr>
        <w:t xml:space="preserve">9.2</w:t>
      </w:r>
      <w:r>
        <w:tab/>
      </w:r>
      <w:r>
        <w:t xml:space="preserve">What are the goals of analyzing DNA sequences?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3"/>
    <w:bookmarkStart w:id="286" w:name="comparison-of-dna-methods"/>
    <w:p>
      <w:pPr>
        <w:pStyle w:val="Heading2"/>
      </w:pPr>
      <w:r>
        <w:rPr>
          <w:rStyle w:val="SectionNumber"/>
        </w:rPr>
        <w:t xml:space="preserve">9.3</w:t>
      </w:r>
      <w:r>
        <w:tab/>
      </w:r>
      <w:r>
        <w:t xml:space="preserve">Comparison of DNA methods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8a6ce16b7_35_18.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285">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286"/>
    <w:bookmarkStart w:id="290" w:name="how-to-choose-a-dna-sequencing-method"/>
    <w:p>
      <w:pPr>
        <w:pStyle w:val="Heading2"/>
      </w:pPr>
      <w:r>
        <w:rPr>
          <w:rStyle w:val="SectionNumber"/>
        </w:rPr>
        <w:t xml:space="preserve">9.4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287" w:name="Xdfe53c506e8d253325fa8e3f859d7a9c15db3c8"/>
    <w:p>
      <w:pPr>
        <w:pStyle w:val="Heading3"/>
      </w:pPr>
      <w:r>
        <w:rPr>
          <w:rStyle w:val="SectionNumber"/>
        </w:rPr>
        <w:t xml:space="preserve">9.4.1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287"/>
    <w:bookmarkStart w:id="288" w:name="what-does-your-project-budget-allow-for"/>
    <w:p>
      <w:pPr>
        <w:pStyle w:val="Heading3"/>
      </w:pPr>
      <w:r>
        <w:rPr>
          <w:rStyle w:val="SectionNumber"/>
        </w:rPr>
        <w:t xml:space="preserve">9.4.2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246">
        <w:r>
          <w:rPr>
            <w:rStyle w:val="Hyperlink"/>
          </w:rPr>
          <w:t xml:space="preserve">Computing in Cancer Informatics course</w:t>
        </w:r>
      </w:hyperlink>
      <w:r>
        <w:t xml:space="preserve">.</w:t>
      </w:r>
    </w:p>
    <w:bookmarkEnd w:id="288"/>
    <w:bookmarkStart w:id="289" w:name="Xcd3202dca3115103ea342cea4cd2d08bb85b285"/>
    <w:p>
      <w:pPr>
        <w:pStyle w:val="Heading3"/>
      </w:pPr>
      <w:r>
        <w:rPr>
          <w:rStyle w:val="SectionNumber"/>
        </w:rPr>
        <w:t xml:space="preserve">9.4.3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289"/>
    <w:bookmarkEnd w:id="290"/>
    <w:bookmarkStart w:id="292" w:name="X0cccd7643032a284c02407055f5780c9046dcb6"/>
    <w:p>
      <w:pPr>
        <w:pStyle w:val="Heading2"/>
      </w:pPr>
      <w:r>
        <w:rPr>
          <w:rStyle w:val="SectionNumber"/>
        </w:rPr>
        <w:t xml:space="preserve">9.5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438a9a5b2_0_6.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292"/>
    <w:bookmarkEnd w:id="293"/>
    <w:bookmarkStart w:id="358" w:name="whole-genomeexome-sequencing"/>
    <w:p>
      <w:pPr>
        <w:pStyle w:val="Heading1"/>
      </w:pPr>
      <w:r>
        <w:rPr>
          <w:rStyle w:val="SectionNumber"/>
        </w:rPr>
        <w:t xml:space="preserve">10</w:t>
      </w:r>
      <w:r>
        <w:tab/>
      </w:r>
      <w:r>
        <w:t xml:space="preserve">Whole Genome/Exome Sequencing</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96"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2890ae15d7_0_51.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295">
        <w:r>
          <w:rPr>
            <w:rStyle w:val="Hyperlink"/>
            <w:bCs/>
            <w:b/>
          </w:rPr>
          <w:t xml:space="preserve">chapter on sequencing first</w:t>
        </w:r>
      </w:hyperlink>
      <w:r>
        <w:rPr>
          <w:bCs/>
          <w:b/>
        </w:rPr>
        <w:t xml:space="preserve">.</w:t>
      </w:r>
    </w:p>
    <w:bookmarkEnd w:id="296"/>
    <w:bookmarkStart w:id="298" w:name="wgs-and-wgs-overview"/>
    <w:p>
      <w:pPr>
        <w:pStyle w:val="Heading2"/>
      </w:pPr>
      <w:r>
        <w:rPr>
          <w:rStyle w:val="SectionNumber"/>
        </w:rPr>
        <w:t xml:space="preserve">10.2</w:t>
      </w:r>
      <w:r>
        <w:tab/>
      </w:r>
      <w:r>
        <w:t xml:space="preserve">WGS and WGS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8.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298"/>
    <w:bookmarkStart w:id="301" w:name="Xd5a5a6c7a9d1ed3631f094ca9d8bad065217298"/>
    <w:p>
      <w:pPr>
        <w:pStyle w:val="Heading2"/>
      </w:pPr>
      <w:r>
        <w:rPr>
          <w:rStyle w:val="SectionNumber"/>
        </w:rPr>
        <w:t xml:space="preserve">10.3</w:t>
      </w:r>
      <w:r>
        <w:tab/>
      </w:r>
      <w:r>
        <w:t xml:space="preserve">Advantages and Disadvantages of WGS vs WXS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13.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300">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301"/>
    <w:bookmarkStart w:id="308" w:name="wgswxs-considerations"/>
    <w:p>
      <w:pPr>
        <w:pStyle w:val="Heading2"/>
      </w:pPr>
      <w:r>
        <w:rPr>
          <w:rStyle w:val="SectionNumber"/>
        </w:rPr>
        <w:t xml:space="preserve">10.4</w:t>
      </w:r>
      <w:r>
        <w:tab/>
      </w:r>
      <w:r>
        <w:t xml:space="preserve">WGS/WXS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28.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p>
    <w:p>
      <w:pPr>
        <w:numPr>
          <w:ilvl w:val="0"/>
          <w:numId w:val="1028"/>
        </w:numPr>
        <w:pStyle w:val="Compact"/>
      </w:pPr>
      <w:r>
        <w:t xml:space="preserve">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303">
        <w:r>
          <w:rPr>
            <w:rStyle w:val="Hyperlink"/>
          </w:rPr>
          <w:t xml:space="preserve">This bioinformatics resource</w:t>
        </w:r>
      </w:hyperlink>
      <w:r>
        <w:t xml:space="preserve"> </w:t>
      </w:r>
      <w:r>
        <w:t xml:space="preserve">provides a great overview of genome alignment.</w:t>
      </w:r>
    </w:p>
    <w:p>
      <w:pPr>
        <w:numPr>
          <w:ilvl w:val="0"/>
          <w:numId w:val="1028"/>
        </w:numPr>
        <w:pStyle w:val="Compact"/>
      </w:pPr>
      <w:r>
        <w:t xml:space="preserve">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304">
        <w:r>
          <w:rPr>
            <w:rStyle w:val="Hyperlink"/>
          </w:rPr>
          <w:t xml:space="preserve">infographic</w:t>
        </w:r>
      </w:hyperlink>
      <w:r>
        <w:t xml:space="preserve"> </w:t>
      </w:r>
      <w:r>
        <w:t xml:space="preserve">that explains this information</w:t>
      </w:r>
    </w:p>
    <w:p>
      <w:pPr>
        <w:numPr>
          <w:ilvl w:val="0"/>
          <w:numId w:val="1028"/>
        </w:numPr>
        <w:pStyle w:val="Compact"/>
      </w:pPr>
      <w:r>
        <w:t xml:space="preserve">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305">
        <w:r>
          <w:rPr>
            <w:rStyle w:val="Hyperlink"/>
          </w:rPr>
          <w:t xml:space="preserve">This page from Beckman</w:t>
        </w:r>
      </w:hyperlink>
      <w:r>
        <w:t xml:space="preserve"> </w:t>
      </w:r>
      <w:r>
        <w:t xml:space="preserve">addresses many of the questions researchers often have about utilizing FFPE samples for their sequencing studies.</w:t>
      </w:r>
    </w:p>
    <w:p>
      <w:pPr>
        <w:numPr>
          <w:ilvl w:val="0"/>
          <w:numId w:val="1028"/>
        </w:numPr>
        <w:pStyle w:val="Compact"/>
      </w:pPr>
      <w:r>
        <w:t xml:space="preserve">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306">
        <w:r>
          <w:rPr>
            <w:rStyle w:val="Hyperlink"/>
          </w:rPr>
          <w:t xml:space="preserve">Illumina</w:t>
        </w:r>
      </w:hyperlink>
      <w:r>
        <w:t xml:space="preserve"> </w:t>
      </w:r>
      <w:r>
        <w:t xml:space="preserve">provides a comparison of using PCR and PCR-free library preparation methods on their website.</w:t>
      </w:r>
    </w:p>
    <w:bookmarkStart w:id="307" w:name="target-enrichment-techniques"/>
    <w:p>
      <w:pPr>
        <w:pStyle w:val="Heading3"/>
      </w:pPr>
      <w:r>
        <w:rPr>
          <w:rStyle w:val="SectionNumber"/>
        </w:rPr>
        <w:t xml:space="preserve">10.4.1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p>
    <w:p>
      <w:pPr>
        <w:pStyle w:val="SourceCode"/>
      </w:pPr>
      <w:r>
        <w:rPr>
          <w:rStyle w:val="VerbatimChar"/>
        </w:rPr>
        <w:t xml:space="preserve">- [Hybridization based enrichment](https://www.paragongenomics.com/target-enrichment/). This includes a variety of widely used methods that we will broadly categorize in two groups: Array-based and In-solution:</w:t>
      </w:r>
      <w:r>
        <w:br/>
      </w:r>
      <w:r>
        <w:rPr>
          <w:rStyle w:val="VerbatimChar"/>
        </w:rPr>
        <w:t xml:space="preserve">  - [Array-based capture](https://en.wikipedia.org/wiki/Exome_sequencing#:~:text=Target%2Denrichment%20strategies-,Array%2Dbased%20capture,-In%2Dsolution%20capture) uses microarrays that have probes designed to bind to known coding sequences. Fragments that do not bind to these probes are washed away, leaving the sample with known coding sequences bound and ready for PCR amplification [@Hodges2007; @Turner2009].</w:t>
      </w:r>
      <w:r>
        <w:br/>
      </w:r>
      <w:r>
        <w:rPr>
          <w:rStyle w:val="VerbatimChar"/>
        </w:rPr>
        <w:t xml:space="preserve">  - [In-solution capture](https://en.wikipedia.org/wiki/Exome_sequencing#In-solution_capture) has become more popular in recent years because it [requires less sample DNA than array-base capture](https://sequencing.roche.com/global/en/article-listing/what-is-ngs-target-enrichment-and-why-is-it-important.html).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 [@Mamanova2010].  </w:t>
      </w:r>
      <w:r>
        <w:br/>
      </w:r>
      <w:r>
        <w:rPr>
          <w:rStyle w:val="VerbatimChar"/>
        </w:rPr>
        <w:t xml:space="preserve">- [PCR/Amplicon based enrichment](https://www.ncbi.nlm.nih.gov/pmc/articles/PMC9318977/) 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 [discussed thoroughly by @Singh2022](https://www.ncbi.nlm.nih.gov/pmc/articles/PMC9318977/).</w:t>
      </w:r>
    </w:p>
    <w:bookmarkEnd w:id="307"/>
    <w:bookmarkEnd w:id="308"/>
    <w:bookmarkStart w:id="310" w:name="dna-sequencing-pipeline-overview"/>
    <w:p>
      <w:pPr>
        <w:pStyle w:val="Heading2"/>
      </w:pPr>
      <w:r>
        <w:rPr>
          <w:rStyle w:val="SectionNumber"/>
        </w:rPr>
        <w:t xml:space="preserve">10.5</w:t>
      </w:r>
      <w:r>
        <w:tab/>
      </w:r>
      <w:r>
        <w:t xml:space="preserve">DNA Sequencing Pipeline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3.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295">
        <w:r>
          <w:rPr>
            <w:rStyle w:val="Hyperlink"/>
          </w:rPr>
          <w:t xml:space="preserve">here</w:t>
        </w:r>
      </w:hyperlink>
      <w:r>
        <w:t xml:space="preserve"> </w:t>
      </w:r>
      <w:r>
        <w:t xml:space="preserve">in the sequencing data chapter.</w:t>
      </w:r>
    </w:p>
    <w:bookmarkEnd w:id="310"/>
    <w:bookmarkStart w:id="312" w:name="data-pre-processing"/>
    <w:p>
      <w:pPr>
        <w:pStyle w:val="Heading2"/>
      </w:pPr>
      <w:r>
        <w:rPr>
          <w:rStyle w:val="SectionNumber"/>
        </w:rPr>
        <w:t xml:space="preserve">10.6</w:t>
      </w:r>
      <w:r>
        <w:tab/>
      </w:r>
      <w:r>
        <w:t xml:space="preserve">Data Pre-processing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8.png" id="0"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295">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312"/>
    <w:bookmarkStart w:id="315" w:name="commonly-used-tools"/>
    <w:p>
      <w:pPr>
        <w:pStyle w:val="Heading2"/>
      </w:pPr>
      <w:r>
        <w:rPr>
          <w:rStyle w:val="SectionNumber"/>
        </w:rPr>
        <w:t xml:space="preserve">10.7</w:t>
      </w:r>
      <w:r>
        <w:tab/>
      </w:r>
      <w:r>
        <w:t xml:space="preserve">Commonly Used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43.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314">
        <w:r>
          <w:rPr>
            <w:rStyle w:val="Hyperlink"/>
          </w:rPr>
          <w:t xml:space="preserve">WGS analysis</w:t>
        </w:r>
      </w:hyperlink>
      <w:r>
        <w:t xml:space="preserve">.</w:t>
      </w:r>
    </w:p>
    <w:p>
      <w:pPr>
        <w:pStyle w:val="BodyText"/>
      </w:pPr>
      <w:r>
        <w:t xml:space="preserve">Here are many of the tools and resources used by researchers for analyzing WGS data.</w:t>
      </w:r>
    </w:p>
    <w:bookmarkEnd w:id="315"/>
    <w:bookmarkStart w:id="320" w:name="data-pre-processing-tools"/>
    <w:p>
      <w:pPr>
        <w:pStyle w:val="Heading2"/>
      </w:pPr>
      <w:r>
        <w:rPr>
          <w:rStyle w:val="SectionNumber"/>
        </w:rPr>
        <w:t xml:space="preserve">10.8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p>
    <w:p>
      <w:pPr>
        <w:numPr>
          <w:ilvl w:val="0"/>
          <w:numId w:val="1029"/>
        </w:numPr>
        <w:pStyle w:val="Compact"/>
      </w:pPr>
      <w:hyperlink r:id="rId316">
        <w:r>
          <w:rPr>
            <w:rStyle w:val="Hyperlink"/>
          </w:rPr>
          <w:t xml:space="preserve">Bedtools</w:t>
        </w:r>
      </w:hyperlink>
      <w:r>
        <w:t xml:space="preserve"> </w:t>
      </w:r>
      <w:r>
        <w:t xml:space="preserve">including the bamtofastq function, which is the first step in converting data off the sequencer to a usable format for downstream analysis</w:t>
      </w:r>
    </w:p>
    <w:p>
      <w:pPr>
        <w:numPr>
          <w:ilvl w:val="0"/>
          <w:numId w:val="1029"/>
        </w:numPr>
        <w:pStyle w:val="Compact"/>
      </w:pPr>
      <w:hyperlink r:id="rId317">
        <w:r>
          <w:rPr>
            <w:rStyle w:val="Hyperlink"/>
          </w:rPr>
          <w:t xml:space="preserve">Samtools</w:t>
        </w:r>
      </w:hyperlink>
      <w:r>
        <w:t xml:space="preserve"> </w:t>
      </w:r>
      <w:r>
        <w:t xml:space="preserve">including tools for converting fastq to BAM files while mapping genes to the genome, duplicate read marking, and sorting reads</w:t>
      </w:r>
    </w:p>
    <w:p>
      <w:pPr>
        <w:numPr>
          <w:ilvl w:val="0"/>
          <w:numId w:val="1029"/>
        </w:numPr>
        <w:pStyle w:val="Compact"/>
      </w:pPr>
      <w:hyperlink r:id="rId318">
        <w:r>
          <w:rPr>
            <w:rStyle w:val="Hyperlink"/>
          </w:rPr>
          <w:t xml:space="preserve">Picard2</w:t>
        </w:r>
      </w:hyperlink>
      <w:r>
        <w:t xml:space="preserve"> </w:t>
      </w:r>
      <w:r>
        <w:t xml:space="preserve">including tools to covert fastq to SAM files, filter files, create indices, mark read duplicates, sort files, and merge files</w:t>
      </w:r>
    </w:p>
    <w:p>
      <w:pPr>
        <w:numPr>
          <w:ilvl w:val="0"/>
          <w:numId w:val="1029"/>
        </w:numPr>
        <w:pStyle w:val="Compact"/>
      </w:pPr>
      <w:hyperlink r:id="rId319">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320"/>
    <w:bookmarkStart w:id="334" w:name="Xcf587146d20bd95b7b04e9609192bfb5ab3e6c7"/>
    <w:p>
      <w:pPr>
        <w:pStyle w:val="Heading2"/>
      </w:pPr>
      <w:r>
        <w:rPr>
          <w:rStyle w:val="SectionNumber"/>
        </w:rPr>
        <w:t xml:space="preserve">10.9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p>
    <w:p>
      <w:pPr>
        <w:numPr>
          <w:ilvl w:val="0"/>
          <w:numId w:val="1030"/>
        </w:numPr>
        <w:pStyle w:val="Compact"/>
      </w:pPr>
      <w:hyperlink r:id="rId321">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p>
    <w:p>
      <w:pPr>
        <w:numPr>
          <w:ilvl w:val="0"/>
          <w:numId w:val="1030"/>
        </w:numPr>
        <w:pStyle w:val="Compact"/>
      </w:pPr>
      <w:hyperlink r:id="rId322">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p>
    <w:p>
      <w:pPr>
        <w:numPr>
          <w:ilvl w:val="0"/>
          <w:numId w:val="1030"/>
        </w:numPr>
        <w:pStyle w:val="Compact"/>
      </w:pPr>
      <w:hyperlink r:id="rId323">
        <w:r>
          <w:rPr>
            <w:rStyle w:val="Hyperlink"/>
          </w:rPr>
          <w:t xml:space="preserve">MuSE</w:t>
        </w:r>
      </w:hyperlink>
      <w:r>
        <w:t xml:space="preserve"> </w:t>
      </w:r>
      <w:r>
        <w:t xml:space="preserve">This is a beneficial mutation calling tool when you have both tumor and normal datasets.</w:t>
      </w:r>
      <w:r>
        <w:t xml:space="preserve"> </w:t>
      </w:r>
      <w:hyperlink r:id="rId324">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p>
    <w:p>
      <w:pPr>
        <w:numPr>
          <w:ilvl w:val="0"/>
          <w:numId w:val="1030"/>
        </w:numPr>
        <w:pStyle w:val="Compact"/>
      </w:pPr>
      <w:hyperlink r:id="rId325">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326">
        <w:r>
          <w:rPr>
            <w:rStyle w:val="Hyperlink"/>
          </w:rPr>
          <w:t xml:space="preserve">String Graph Assembler</w:t>
        </w:r>
      </w:hyperlink>
      <w:r>
        <w:t xml:space="preserve">. Indels can be difficult to detect with standard alignment-based variant callers.</w:t>
      </w:r>
    </w:p>
    <w:p>
      <w:pPr>
        <w:numPr>
          <w:ilvl w:val="0"/>
          <w:numId w:val="1030"/>
        </w:numPr>
        <w:pStyle w:val="Compact"/>
      </w:pPr>
      <w:hyperlink r:id="rId327">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p>
    <w:p>
      <w:pPr>
        <w:numPr>
          <w:ilvl w:val="0"/>
          <w:numId w:val="1030"/>
        </w:numPr>
        <w:pStyle w:val="Compact"/>
      </w:pPr>
      <w:hyperlink r:id="rId328">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p>
    <w:p>
      <w:pPr>
        <w:numPr>
          <w:ilvl w:val="0"/>
          <w:numId w:val="1030"/>
        </w:numPr>
        <w:pStyle w:val="Compact"/>
      </w:pPr>
      <w:hyperlink r:id="rId329">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p>
    <w:p>
      <w:pPr>
        <w:numPr>
          <w:ilvl w:val="0"/>
          <w:numId w:val="1030"/>
        </w:numPr>
        <w:pStyle w:val="Compact"/>
      </w:pPr>
      <w:hyperlink r:id="rId330">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331">
        <w:r>
          <w:rPr>
            <w:rStyle w:val="Hyperlink"/>
          </w:rPr>
          <w:t xml:space="preserve">here</w:t>
        </w:r>
      </w:hyperlink>
    </w:p>
    <w:p>
      <w:pPr>
        <w:pStyle w:val="FirstParagraph"/>
      </w:pPr>
      <w:r>
        <w:t xml:space="preserve">Researchers may want to create a consensus file based on the mutation calls using multiple tools above.</w:t>
      </w:r>
      <w:r>
        <w:t xml:space="preserve"> </w:t>
      </w:r>
      <w:hyperlink r:id="rId332">
        <w:r>
          <w:rPr>
            <w:rStyle w:val="Hyperlink"/>
          </w:rPr>
          <w:t xml:space="preserve">OpenPBTA-analysis</w:t>
        </w:r>
      </w:hyperlink>
      <w:r>
        <w:t xml:space="preserve"> </w:t>
      </w:r>
      <w:r>
        <w:t xml:space="preserve">shows an open source code example of how you might compare and contrast different SNV caller’s results.</w:t>
      </w:r>
    </w:p>
    <w:p>
      <w:pPr>
        <w:pStyle w:val="BodyText"/>
      </w:pPr>
      <w:r>
        <w:t xml:space="preserve">For researchers who prefer GUI based platforms:</w:t>
      </w:r>
      <w:r>
        <w:t xml:space="preserve"> </w:t>
      </w:r>
      <w:hyperlink r:id="rId333">
        <w:r>
          <w:rPr>
            <w:rStyle w:val="Hyperlink"/>
          </w:rPr>
          <w:t xml:space="preserve">Gene Pattern has a great set of variant based tutorials</w:t>
        </w:r>
      </w:hyperlink>
      <w:r>
        <w:t xml:space="preserve">. GenePattern is an open software environment providing access to hundreds of tools for the analysis and visualization of genomic data.</w:t>
      </w:r>
    </w:p>
    <w:bookmarkEnd w:id="334"/>
    <w:bookmarkStart w:id="340" w:name="tools-for-variant-calling-annotation"/>
    <w:p>
      <w:pPr>
        <w:pStyle w:val="Heading2"/>
      </w:pPr>
      <w:r>
        <w:rPr>
          <w:rStyle w:val="SectionNumber"/>
        </w:rPr>
        <w:t xml:space="preserve">10.10</w:t>
      </w:r>
      <w:r>
        <w:tab/>
      </w:r>
      <w:r>
        <w:t xml:space="preserve">Tools for variant calling annotation</w:t>
      </w:r>
    </w:p>
    <w:p>
      <w:pPr>
        <w:pStyle w:val="FirstParagraph"/>
      </w:pPr>
      <w:r>
        <w:t xml:space="preserve">These are beneficial for providing functional meaning to the mutational hits identified above.</w:t>
      </w:r>
    </w:p>
    <w:p>
      <w:pPr>
        <w:numPr>
          <w:ilvl w:val="0"/>
          <w:numId w:val="1031"/>
        </w:numPr>
        <w:pStyle w:val="Compact"/>
      </w:pPr>
      <w:hyperlink r:id="rId335">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p>
    <w:p>
      <w:pPr>
        <w:numPr>
          <w:ilvl w:val="0"/>
          <w:numId w:val="1031"/>
        </w:numPr>
        <w:pStyle w:val="Compact"/>
      </w:pPr>
      <w:hyperlink r:id="rId336">
        <w:r>
          <w:rPr>
            <w:rStyle w:val="Hyperlink"/>
          </w:rPr>
          <w:t xml:space="preserve">GENCODE</w:t>
        </w:r>
      </w:hyperlink>
      <w:r>
        <w:t xml:space="preserve"> </w:t>
      </w:r>
      <w:r>
        <w:t xml:space="preserve">This tool can be used to identify and classify gene features in human and mouse genomes.</w:t>
      </w:r>
    </w:p>
    <w:p>
      <w:pPr>
        <w:numPr>
          <w:ilvl w:val="0"/>
          <w:numId w:val="1031"/>
        </w:numPr>
        <w:pStyle w:val="Compact"/>
      </w:pPr>
      <w:hyperlink r:id="rId337">
        <w:r>
          <w:rPr>
            <w:rStyle w:val="Hyperlink"/>
          </w:rPr>
          <w:t xml:space="preserve">dbSNP</w:t>
        </w:r>
      </w:hyperlink>
      <w:r>
        <w:t xml:space="preserve"> </w:t>
      </w:r>
      <w:r>
        <w:t xml:space="preserve">This is a resource to look up specific human single nucleotide variations, microsatellites, and small-scale insertions and deletions.</w:t>
      </w:r>
    </w:p>
    <w:p>
      <w:pPr>
        <w:numPr>
          <w:ilvl w:val="0"/>
          <w:numId w:val="1031"/>
        </w:numPr>
        <w:pStyle w:val="Compact"/>
      </w:pPr>
      <w:hyperlink r:id="rId338">
        <w:r>
          <w:rPr>
            <w:rStyle w:val="Hyperlink"/>
          </w:rPr>
          <w:t xml:space="preserve">Ensembl</w:t>
        </w:r>
      </w:hyperlink>
      <w:r>
        <w:t xml:space="preserve"> </w:t>
      </w:r>
      <w:r>
        <w:t xml:space="preserve">This resource is a genome browser for annotating genes from a wide variety of species.</w:t>
      </w:r>
    </w:p>
    <w:p>
      <w:pPr>
        <w:numPr>
          <w:ilvl w:val="0"/>
          <w:numId w:val="1031"/>
        </w:numPr>
        <w:pStyle w:val="Compact"/>
      </w:pPr>
      <w:hyperlink r:id="rId339">
        <w:r>
          <w:rPr>
            <w:rStyle w:val="Hyperlink"/>
          </w:rPr>
          <w:t xml:space="preserve">pVACtools</w:t>
        </w:r>
      </w:hyperlink>
      <w:r>
        <w:t xml:space="preserve"> </w:t>
      </w:r>
      <w:r>
        <w:t xml:space="preserve">supports identification of altered peptides from different mechanisms, including point mutations, in-frame and frameshift insertions and deletions, and gene fusions.</w:t>
      </w:r>
    </w:p>
    <w:bookmarkEnd w:id="340"/>
    <w:bookmarkStart w:id="348" w:name="tools-for-copy-number-variation-analysis"/>
    <w:p>
      <w:pPr>
        <w:pStyle w:val="Heading2"/>
      </w:pPr>
      <w:r>
        <w:rPr>
          <w:rStyle w:val="SectionNumber"/>
        </w:rPr>
        <w:t xml:space="preserve">10.11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p>
    <w:p>
      <w:pPr>
        <w:numPr>
          <w:ilvl w:val="0"/>
          <w:numId w:val="1032"/>
        </w:numPr>
        <w:pStyle w:val="Compact"/>
      </w:pPr>
      <w:hyperlink r:id="rId341">
        <w:r>
          <w:rPr>
            <w:rStyle w:val="Hyperlink"/>
          </w:rPr>
          <w:t xml:space="preserve">GATK</w:t>
        </w:r>
      </w:hyperlink>
      <w:r>
        <w:t xml:space="preserve"> </w:t>
      </w:r>
      <w:r>
        <w:t xml:space="preserve">GATK has a variety of tools that can be used to study changes in copy numbers of genes. This link provides a tutorial for how to use the tools.</w:t>
      </w:r>
    </w:p>
    <w:p>
      <w:pPr>
        <w:numPr>
          <w:ilvl w:val="0"/>
          <w:numId w:val="1032"/>
        </w:numPr>
        <w:pStyle w:val="Compact"/>
      </w:pPr>
      <w:hyperlink r:id="rId342">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p>
    <w:p>
      <w:pPr>
        <w:numPr>
          <w:ilvl w:val="0"/>
          <w:numId w:val="1032"/>
        </w:numPr>
        <w:pStyle w:val="Compact"/>
      </w:pPr>
      <w:hyperlink r:id="rId343">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344">
        <w:r>
          <w:rPr>
            <w:rStyle w:val="Hyperlink"/>
          </w:rPr>
          <w:t xml:space="preserve">snakemake pipeline</w:t>
        </w:r>
      </w:hyperlink>
      <w:r>
        <w:t xml:space="preserve"> </w:t>
      </w:r>
      <w:r>
        <w:t xml:space="preserve">to more easily use this tool.</w:t>
      </w:r>
      <w:r>
        <w:t xml:space="preserve"> </w:t>
      </w:r>
      <w:hyperlink r:id="rId345">
        <w:r>
          <w:rPr>
            <w:rStyle w:val="Hyperlink"/>
          </w:rPr>
          <w:t xml:space="preserve">Ha et al. published a paper describing this tool in detail here</w:t>
        </w:r>
      </w:hyperlink>
      <w:r>
        <w:br/>
      </w:r>
    </w:p>
    <w:p>
      <w:pPr>
        <w:numPr>
          <w:ilvl w:val="0"/>
          <w:numId w:val="1032"/>
        </w:numPr>
        <w:pStyle w:val="Compact"/>
      </w:pPr>
      <w:hyperlink r:id="rId346">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p>
    <w:p>
      <w:pPr>
        <w:numPr>
          <w:ilvl w:val="0"/>
          <w:numId w:val="1032"/>
        </w:numPr>
        <w:pStyle w:val="Compact"/>
      </w:pPr>
      <w:hyperlink r:id="rId347">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348"/>
    <w:bookmarkStart w:id="353" w:name="tools-for-data-visualization"/>
    <w:p>
      <w:pPr>
        <w:pStyle w:val="Heading2"/>
      </w:pPr>
      <w:r>
        <w:rPr>
          <w:rStyle w:val="SectionNumber"/>
        </w:rPr>
        <w:t xml:space="preserve">10.12</w:t>
      </w:r>
      <w:r>
        <w:tab/>
      </w:r>
      <w:r>
        <w:t xml:space="preserve">Tools for data visualization</w:t>
      </w:r>
    </w:p>
    <w:p>
      <w:pPr>
        <w:pStyle w:val="FirstParagraph"/>
      </w:pPr>
      <w:r>
        <w:t xml:space="preserve">These tools are often used in parallel to look at regions of the genome, develop plots, and create other relevant figures:</w:t>
      </w:r>
    </w:p>
    <w:p>
      <w:pPr>
        <w:numPr>
          <w:ilvl w:val="0"/>
          <w:numId w:val="1033"/>
        </w:numPr>
        <w:pStyle w:val="Compact"/>
      </w:pPr>
      <w:hyperlink r:id="rId349">
        <w:r>
          <w:rPr>
            <w:rStyle w:val="Hyperlink"/>
          </w:rPr>
          <w:t xml:space="preserve">OpenCRAVAT</w:t>
        </w:r>
      </w:hyperlink>
      <w:r>
        <w:t xml:space="preserve"> </w:t>
      </w:r>
      <w:r>
        <w:t xml:space="preserve">uses variation data in many popular variant file formats and its outputs are variant annotations and visualizations.</w:t>
      </w:r>
    </w:p>
    <w:p>
      <w:pPr>
        <w:numPr>
          <w:ilvl w:val="0"/>
          <w:numId w:val="1033"/>
        </w:numPr>
        <w:pStyle w:val="Compact"/>
      </w:pPr>
      <w:hyperlink r:id="rId263">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350">
        <w:r>
          <w:rPr>
            <w:rStyle w:val="Hyperlink"/>
          </w:rPr>
          <w:t xml:space="preserve">tutorials on YouTube</w:t>
        </w:r>
      </w:hyperlink>
      <w:r>
        <w:t xml:space="preserve"> </w:t>
      </w:r>
      <w:r>
        <w:t xml:space="preserve">that are helpful for using the tool to its full potential.</w:t>
      </w:r>
    </w:p>
    <w:p>
      <w:pPr>
        <w:numPr>
          <w:ilvl w:val="0"/>
          <w:numId w:val="1033"/>
        </w:numPr>
        <w:pStyle w:val="Compact"/>
      </w:pPr>
      <w:hyperlink r:id="rId351">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p>
    <w:p>
      <w:pPr>
        <w:numPr>
          <w:ilvl w:val="0"/>
          <w:numId w:val="1033"/>
        </w:numPr>
        <w:pStyle w:val="Compact"/>
      </w:pPr>
      <w:hyperlink r:id="rId352">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353"/>
    <w:bookmarkStart w:id="357" w:name="resources-for-wgs"/>
    <w:p>
      <w:pPr>
        <w:pStyle w:val="Heading2"/>
      </w:pPr>
      <w:r>
        <w:rPr>
          <w:rStyle w:val="SectionNumber"/>
        </w:rPr>
        <w:t xml:space="preserve">10.13</w:t>
      </w:r>
      <w:r>
        <w:tab/>
      </w:r>
      <w:r>
        <w:t xml:space="preserve">Resources for WGS</w:t>
      </w:r>
    </w:p>
    <w:p>
      <w:pPr>
        <w:pStyle w:val="FirstParagraph"/>
      </w:pPr>
      <w:r>
        <w:t xml:space="preserve">Online tutorials:</w:t>
      </w:r>
    </w:p>
    <w:p>
      <w:pPr>
        <w:numPr>
          <w:ilvl w:val="0"/>
          <w:numId w:val="1034"/>
        </w:numPr>
        <w:pStyle w:val="Compact"/>
      </w:pPr>
      <w:hyperlink r:id="rId354">
        <w:r>
          <w:rPr>
            <w:rStyle w:val="Hyperlink"/>
          </w:rPr>
          <w:t xml:space="preserve">Galaxy tutorials</w:t>
        </w:r>
      </w:hyperlink>
    </w:p>
    <w:p>
      <w:pPr>
        <w:numPr>
          <w:ilvl w:val="0"/>
          <w:numId w:val="1034"/>
        </w:numPr>
        <w:pStyle w:val="Compact"/>
      </w:pPr>
      <w:hyperlink r:id="rId355">
        <w:r>
          <w:rPr>
            <w:rStyle w:val="Hyperlink"/>
          </w:rPr>
          <w:t xml:space="preserve">NCI resources</w:t>
        </w:r>
      </w:hyperlink>
    </w:p>
    <w:p>
      <w:pPr>
        <w:numPr>
          <w:ilvl w:val="0"/>
          <w:numId w:val="1034"/>
        </w:numPr>
        <w:pStyle w:val="Compact"/>
      </w:pPr>
      <w:hyperlink r:id="rId356">
        <w:r>
          <w:rPr>
            <w:rStyle w:val="Hyperlink"/>
          </w:rPr>
          <w:t xml:space="preserve">Bioinformaticsdotca tutorial</w:t>
        </w:r>
      </w:hyperlink>
    </w:p>
    <w:p>
      <w:pPr>
        <w:pStyle w:val="FirstParagraph"/>
      </w:pPr>
      <w:r>
        <w:t xml:space="preserve">Papers comparing analysis tools:</w:t>
      </w:r>
    </w:p>
    <w:p>
      <w:pPr>
        <w:numPr>
          <w:ilvl w:val="0"/>
          <w:numId w:val="1035"/>
        </w:numPr>
        <w:pStyle w:val="Compact"/>
      </w:pPr>
      <w:r>
        <w:t xml:space="preserve">(</w:t>
      </w:r>
      <w:hyperlink w:anchor="ref-Hwang2019">
        <w:r>
          <w:rPr>
            <w:rStyle w:val="Hyperlink"/>
          </w:rPr>
          <w:t xml:space="preserve">Hwang et al. 2019</w:t>
        </w:r>
      </w:hyperlink>
      <w:r>
        <w:t xml:space="preserve">)</w:t>
      </w:r>
    </w:p>
    <w:p>
      <w:pPr>
        <w:numPr>
          <w:ilvl w:val="0"/>
          <w:numId w:val="1035"/>
        </w:numPr>
        <w:pStyle w:val="Compact"/>
      </w:pPr>
      <w:r>
        <w:t xml:space="preserve">(</w:t>
      </w:r>
      <w:hyperlink w:anchor="ref-Naj2019">
        <w:r>
          <w:rPr>
            <w:rStyle w:val="Hyperlink"/>
          </w:rPr>
          <w:t xml:space="preserve">Naj et al. 2019</w:t>
        </w:r>
      </w:hyperlink>
      <w:r>
        <w:t xml:space="preserve">)</w:t>
      </w:r>
    </w:p>
    <w:p>
      <w:pPr>
        <w:numPr>
          <w:ilvl w:val="0"/>
          <w:numId w:val="1035"/>
        </w:numPr>
        <w:pStyle w:val="Compact"/>
      </w:pPr>
      <w:r>
        <w:t xml:space="preserve">(</w:t>
      </w:r>
      <w:hyperlink w:anchor="ref-He2020">
        <w:r>
          <w:rPr>
            <w:rStyle w:val="Hyperlink"/>
          </w:rPr>
          <w:t xml:space="preserve">He et al. 2020</w:t>
        </w:r>
      </w:hyperlink>
      <w:r>
        <w:t xml:space="preserve">)</w:t>
      </w:r>
    </w:p>
    <w:bookmarkEnd w:id="357"/>
    <w:bookmarkEnd w:id="358"/>
    <w:bookmarkStart w:id="369" w:name="rna-methods-overview"/>
    <w:p>
      <w:pPr>
        <w:pStyle w:val="Heading1"/>
      </w:pPr>
      <w:r>
        <w:rPr>
          <w:rStyle w:val="SectionNumber"/>
        </w:rPr>
        <w:t xml:space="preserve">11</w:t>
      </w:r>
      <w:r>
        <w:tab/>
      </w:r>
      <w:r>
        <w:t xml:space="preserve">RNA Methods Overview</w:t>
      </w:r>
    </w:p>
    <w:p>
      <w:pPr>
        <w:pStyle w:val="FirstParagraph"/>
      </w:pPr>
      <w:r>
        <w:t xml:space="preserve">This chapter is in a beta stage. Some of it has been written with AI tools.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360"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2890ae15d7_0_76.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bookmarkEnd w:id="360"/>
    <w:bookmarkStart w:id="362" w:name="Xa602af787faa2e05e42591bf86d4ef3366fca5b"/>
    <w:p>
      <w:pPr>
        <w:pStyle w:val="Heading2"/>
      </w:pPr>
      <w:r>
        <w:rPr>
          <w:rStyle w:val="SectionNumber"/>
        </w:rPr>
        <w:t xml:space="preserve">11.2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42c259a793_0_0.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bookmarkEnd w:id="362"/>
    <w:bookmarkStart w:id="368" w:name="comparison-of-rna-methods"/>
    <w:p>
      <w:pPr>
        <w:pStyle w:val="Heading2"/>
      </w:pPr>
      <w:r>
        <w:rPr>
          <w:rStyle w:val="SectionNumber"/>
        </w:rPr>
        <w:t xml:space="preserve">11.3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 Spatial transcriptomics is the newest method on the block and has the ability to relate gene expression to tissue regions and subpopulations.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3438a9a5b2_0_80.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bookmarkStart w:id="364" w:name="single-cell-rna-seq-scrna-seq"/>
    <w:p>
      <w:pPr>
        <w:pStyle w:val="Heading3"/>
      </w:pPr>
      <w:r>
        <w:rPr>
          <w:rStyle w:val="SectionNumber"/>
        </w:rPr>
        <w:t xml:space="preserve">11.3.1</w:t>
      </w:r>
      <w:r>
        <w:tab/>
      </w:r>
      <w:r>
        <w:t xml:space="preserve">Single-cell RNA-seq (scRNA-seq):</w:t>
      </w:r>
    </w:p>
    <w:p>
      <w:pPr>
        <w:numPr>
          <w:ilvl w:val="0"/>
          <w:numId w:val="1036"/>
        </w:numPr>
        <w:pStyle w:val="Compact"/>
      </w:pPr>
      <w:r>
        <w:t xml:space="preserve">Cost: scRNA-seq methods can be relatively expensive due to the need for specialized protocols and reagents. Droplet-based methods (e.g., 10x Genomics) are generally more cost-effective than full-length methods (e.g., SMART-seq) because they require fewer sequencing reads per cell.</w:t>
      </w:r>
    </w:p>
    <w:p>
      <w:pPr>
        <w:numPr>
          <w:ilvl w:val="0"/>
          <w:numId w:val="1036"/>
        </w:numPr>
        <w:pStyle w:val="Compact"/>
      </w:pPr>
      <w:r>
        <w:t xml:space="preserve">Experimental Goals: scRNA-seq is suitable when studying cellular heterogeneity and characterizing gene expression profiles at the single-cell level. It provides insights into cell types, cell states, and cell-cell interactions.</w:t>
      </w:r>
    </w:p>
    <w:p>
      <w:pPr>
        <w:numPr>
          <w:ilvl w:val="0"/>
          <w:numId w:val="1036"/>
        </w:numPr>
        <w:pStyle w:val="Compact"/>
      </w:pPr>
      <w:r>
        <w:t xml:space="preserve">Specific Requirements: scRNA-seq requires single-cell isolation techniques, and the choice of method depends on the desired cell throughput, desired coverage, and the need for full-length transcript information.</w:t>
      </w:r>
    </w:p>
    <w:bookmarkEnd w:id="364"/>
    <w:bookmarkStart w:id="365" w:name="bulk-rna-seq"/>
    <w:p>
      <w:pPr>
        <w:pStyle w:val="Heading3"/>
      </w:pPr>
      <w:r>
        <w:rPr>
          <w:rStyle w:val="SectionNumber"/>
        </w:rPr>
        <w:t xml:space="preserve">11.3.2</w:t>
      </w:r>
      <w:r>
        <w:tab/>
      </w:r>
      <w:r>
        <w:t xml:space="preserve">Bulk RNA-seq:</w:t>
      </w:r>
    </w:p>
    <w:p>
      <w:pPr>
        <w:numPr>
          <w:ilvl w:val="0"/>
          <w:numId w:val="1037"/>
        </w:numPr>
        <w:pStyle w:val="Compact"/>
      </w:pPr>
      <w:r>
        <w:t xml:space="preserve">Cost: Bulk RNA-seq is generally more cost-effective compared to scRNA-seq because it requires fewer sequencing reads per sample. The cost primarily depends on the sequencing depth required.</w:t>
      </w:r>
    </w:p>
    <w:p>
      <w:pPr>
        <w:numPr>
          <w:ilvl w:val="0"/>
          <w:numId w:val="1037"/>
        </w:numPr>
        <w:pStyle w:val="Compact"/>
      </w:pPr>
      <w:r>
        <w:t xml:space="preserve">Experimental Goals: Bulk RNA-seq is appropriate for analyzing average gene expression profiles across a population of cells. It provides information on gene expression levels and can be used for differential gene expression analysis.</w:t>
      </w:r>
    </w:p>
    <w:p>
      <w:pPr>
        <w:numPr>
          <w:ilvl w:val="0"/>
          <w:numId w:val="1037"/>
        </w:numPr>
        <w:pStyle w:val="Compact"/>
      </w:pPr>
      <w:r>
        <w:t xml:space="preserve">Specific Requirements: Bulk RNA-seq requires a sufficient quantity of RNA from the sample, typically obtained through RNA extraction and purification.</w:t>
      </w:r>
    </w:p>
    <w:bookmarkEnd w:id="365"/>
    <w:bookmarkStart w:id="366" w:name="gene-expression-microarray"/>
    <w:p>
      <w:pPr>
        <w:pStyle w:val="Heading3"/>
      </w:pPr>
      <w:r>
        <w:rPr>
          <w:rStyle w:val="SectionNumber"/>
        </w:rPr>
        <w:t xml:space="preserve">11.3.3</w:t>
      </w:r>
      <w:r>
        <w:tab/>
      </w:r>
      <w:r>
        <w:t xml:space="preserve">Gene Expression Microarray:</w:t>
      </w:r>
    </w:p>
    <w:p>
      <w:pPr>
        <w:numPr>
          <w:ilvl w:val="0"/>
          <w:numId w:val="1038"/>
        </w:numPr>
        <w:pStyle w:val="Compact"/>
      </w:pPr>
      <w:r>
        <w:t xml:space="preserve">Cost: Gene expression microarrays are usually less expensive compared to RNA-seq methods. The cost includes array production and hybridization.</w:t>
      </w:r>
    </w:p>
    <w:p>
      <w:pPr>
        <w:numPr>
          <w:ilvl w:val="0"/>
          <w:numId w:val="1038"/>
        </w:numPr>
        <w:pStyle w:val="Compact"/>
      </w:pPr>
      <w:r>
        <w:t xml:space="preserve">Experimental Goals: Microarrays are useful for profiling gene expression levels across a large number of genes in a cost-effective manner. They can be employed for differential gene expression analysis and identification of gene expression patterns.</w:t>
      </w:r>
    </w:p>
    <w:p>
      <w:pPr>
        <w:numPr>
          <w:ilvl w:val="0"/>
          <w:numId w:val="1038"/>
        </w:numPr>
        <w:pStyle w:val="Compact"/>
      </w:pPr>
      <w:r>
        <w:t xml:space="preserve">Specific Requirements: Microarrays require labeled cDNA or cRNA targets, and they are limited to the detection of known transcripts represented on the array platform.</w:t>
      </w:r>
    </w:p>
    <w:bookmarkEnd w:id="366"/>
    <w:bookmarkStart w:id="367" w:name="spatial-transcriptomics"/>
    <w:p>
      <w:pPr>
        <w:pStyle w:val="Heading3"/>
      </w:pPr>
      <w:r>
        <w:rPr>
          <w:rStyle w:val="SectionNumber"/>
        </w:rPr>
        <w:t xml:space="preserve">11.3.4</w:t>
      </w:r>
      <w:r>
        <w:tab/>
      </w:r>
      <w:r>
        <w:t xml:space="preserve">Spatial Transcriptomics:</w:t>
      </w:r>
    </w:p>
    <w:p>
      <w:pPr>
        <w:numPr>
          <w:ilvl w:val="0"/>
          <w:numId w:val="1039"/>
        </w:numPr>
        <w:pStyle w:val="Compact"/>
      </w:pPr>
      <w:r>
        <w:t xml:space="preserve">Cost: Spatial transcriptomics methods can vary in cost depending on the technique used. Some methods involve additional steps and specialized equipment, making them relatively more expensive.</w:t>
      </w:r>
    </w:p>
    <w:p>
      <w:pPr>
        <w:numPr>
          <w:ilvl w:val="0"/>
          <w:numId w:val="1039"/>
        </w:numPr>
        <w:pStyle w:val="Compact"/>
      </w:pPr>
      <w:r>
        <w:t xml:space="preserve">Experimental Goals: Spatial transcriptomics allows the investigation of gene expression patterns within the context of tissue or cellular spatial organization. It provides spatial information on gene expression, enabling the identification of cell types and their interactions.</w:t>
      </w:r>
    </w:p>
    <w:p>
      <w:pPr>
        <w:numPr>
          <w:ilvl w:val="0"/>
          <w:numId w:val="1039"/>
        </w:numPr>
        <w:pStyle w:val="Compact"/>
      </w:pPr>
      <w:r>
        <w:t xml:space="preserve">Specific Requirements: Spatial transcriptomics requires intact tissue sections or samples, and the choice of method depends on factors such as desired spatial resolution, throughput, and compatibility with downstream analyses.</w:t>
      </w:r>
    </w:p>
    <w:p>
      <w:pPr>
        <w:pStyle w:val="FirstParagraph"/>
      </w:pPr>
      <w:r>
        <w:t xml:space="preserve">In these upcoming chapters we will discuss in more detail each of these methods, what the data represent, what you need to consider, and what resources you can consult for analyzing your data.</w:t>
      </w:r>
    </w:p>
    <w:bookmarkEnd w:id="367"/>
    <w:bookmarkEnd w:id="368"/>
    <w:bookmarkEnd w:id="369"/>
    <w:bookmarkStart w:id="417" w:name="bulk-rna-seq-1"/>
    <w:p>
      <w:pPr>
        <w:pStyle w:val="Heading1"/>
      </w:pPr>
      <w:r>
        <w:rPr>
          <w:rStyle w:val="SectionNumber"/>
        </w:rPr>
        <w:t xml:space="preserve">12</w:t>
      </w:r>
      <w:r>
        <w:tab/>
      </w:r>
      <w:r>
        <w:t xml:space="preserve">Bulk RNA-seq</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371"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2890ae15d7_0_56.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bookmarkEnd w:id="371"/>
    <w:bookmarkStart w:id="373" w:name="where-rna-seq-data-comes-from"/>
    <w:p>
      <w:pPr>
        <w:pStyle w:val="Heading2"/>
      </w:pPr>
      <w:r>
        <w:rPr>
          <w:rStyle w:val="SectionNumber"/>
        </w:rPr>
        <w:t xml:space="preserve">12.2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c259a793_0_5.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End w:id="373"/>
    <w:bookmarkStart w:id="375" w:name="rna-seq-workflow"/>
    <w:p>
      <w:pPr>
        <w:pStyle w:val="Heading2"/>
      </w:pPr>
      <w:r>
        <w:rPr>
          <w:rStyle w:val="SectionNumber"/>
        </w:rPr>
        <w:t xml:space="preserve">12.3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61687fdf93_0_23.png" id="0"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375"/>
    <w:bookmarkStart w:id="376" w:name="rna-seq-data-strengths"/>
    <w:p>
      <w:pPr>
        <w:pStyle w:val="Heading2"/>
      </w:pPr>
      <w:r>
        <w:rPr>
          <w:rStyle w:val="SectionNumber"/>
        </w:rPr>
        <w:t xml:space="preserve">12.4</w:t>
      </w:r>
      <w:r>
        <w:tab/>
      </w:r>
      <w:r>
        <w:t xml:space="preserve">RNA-seq data</w:t>
      </w:r>
      <w:r>
        <w:t xml:space="preserve"> </w:t>
      </w:r>
      <w:r>
        <w:rPr>
          <w:bCs/>
          <w:b/>
        </w:rPr>
        <w:t xml:space="preserve">strengths</w:t>
      </w:r>
    </w:p>
    <w:p>
      <w:pPr>
        <w:numPr>
          <w:ilvl w:val="0"/>
          <w:numId w:val="1040"/>
        </w:numPr>
        <w:pStyle w:val="Compact"/>
      </w:pPr>
      <w:r>
        <w:t xml:space="preserve">RNA-seq can give you an idea of the transcriptional activity of a sample.</w:t>
      </w:r>
    </w:p>
    <w:p>
      <w:pPr>
        <w:numPr>
          <w:ilvl w:val="0"/>
          <w:numId w:val="1040"/>
        </w:numPr>
        <w:pStyle w:val="Compact"/>
      </w:pPr>
      <w:r>
        <w:t xml:space="preserve">RNA-seq has a more dynamic range of quantification than gene expression microarrays are able to measure.</w:t>
      </w:r>
    </w:p>
    <w:p>
      <w:pPr>
        <w:numPr>
          <w:ilvl w:val="0"/>
          <w:numId w:val="1040"/>
        </w:numPr>
        <w:pStyle w:val="Compact"/>
      </w:pPr>
      <w:r>
        <w:t xml:space="preserve">RNA-seq is able to be used for transcript discovery unlike gene expression microarrays.</w:t>
      </w:r>
    </w:p>
    <w:bookmarkEnd w:id="376"/>
    <w:bookmarkStart w:id="380" w:name="rna-seq-data-limitations"/>
    <w:p>
      <w:pPr>
        <w:pStyle w:val="Heading2"/>
      </w:pPr>
      <w:r>
        <w:rPr>
          <w:rStyle w:val="SectionNumber"/>
        </w:rPr>
        <w:t xml:space="preserve">12.5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e3de7ce8_0_19.png" id="0"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378">
        <w:r>
          <w:rPr>
            <w:rStyle w:val="Hyperlink"/>
          </w:rPr>
          <w:t xml:space="preserve">this blog by Mike Love</w:t>
        </w:r>
      </w:hyperlink>
      <w:r>
        <w:t xml:space="preserve"> </w:t>
      </w:r>
      <w:r>
        <w:t xml:space="preserve">and we’ll summarize them here:</w:t>
      </w:r>
    </w:p>
    <w:p>
      <w:pPr>
        <w:numPr>
          <w:ilvl w:val="0"/>
          <w:numId w:val="1041"/>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41"/>
        </w:numPr>
        <w:pStyle w:val="Compact"/>
      </w:pPr>
      <w:r>
        <w:rPr>
          <w:bCs/>
          <w:b/>
        </w:rPr>
        <w:t xml:space="preserve">Positional bias</w:t>
      </w:r>
      <w:r>
        <w:t xml:space="preserve">: 3’ ends of transcripts are more likely to be sequenced due to faster degradation of the 5’ end.</w:t>
      </w:r>
    </w:p>
    <w:p>
      <w:pPr>
        <w:numPr>
          <w:ilvl w:val="0"/>
          <w:numId w:val="1041"/>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41"/>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65.png" id="0"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bookmarkEnd w:id="380"/>
    <w:bookmarkStart w:id="403" w:name="rna-seq-data-considerations"/>
    <w:p>
      <w:pPr>
        <w:pStyle w:val="Heading2"/>
      </w:pPr>
      <w:r>
        <w:rPr>
          <w:rStyle w:val="SectionNumber"/>
        </w:rPr>
        <w:t xml:space="preserve">12.6</w:t>
      </w:r>
      <w:r>
        <w:tab/>
      </w:r>
      <w:r>
        <w:t xml:space="preserve">RNA-seq data considerations</w:t>
      </w:r>
    </w:p>
    <w:bookmarkStart w:id="383" w:name="ribo-minus-vs-poly-a-selection"/>
    <w:p>
      <w:pPr>
        <w:pStyle w:val="Heading3"/>
      </w:pPr>
      <w:r>
        <w:rPr>
          <w:rStyle w:val="SectionNumber"/>
        </w:rPr>
        <w:t xml:space="preserve">12.6.1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42"/>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42"/>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381">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47.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bookmarkEnd w:id="383"/>
    <w:bookmarkStart w:id="391" w:name="transcriptome-mapping"/>
    <w:p>
      <w:pPr>
        <w:pStyle w:val="Heading3"/>
      </w:pPr>
      <w:r>
        <w:rPr>
          <w:rStyle w:val="SectionNumber"/>
        </w:rPr>
        <w:t xml:space="preserve">12.6.2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43"/>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44"/>
        </w:numPr>
        <w:pStyle w:val="Compact"/>
      </w:pPr>
      <w:hyperlink r:id="rId384">
        <w:r>
          <w:rPr>
            <w:rStyle w:val="Hyperlink"/>
          </w:rPr>
          <w:t xml:space="preserve">STAR</w:t>
        </w:r>
      </w:hyperlink>
    </w:p>
    <w:p>
      <w:pPr>
        <w:numPr>
          <w:ilvl w:val="1"/>
          <w:numId w:val="1044"/>
        </w:numPr>
        <w:pStyle w:val="Compact"/>
      </w:pPr>
      <w:hyperlink r:id="rId385">
        <w:r>
          <w:rPr>
            <w:rStyle w:val="Hyperlink"/>
          </w:rPr>
          <w:t xml:space="preserve">HISAT2</w:t>
        </w:r>
      </w:hyperlink>
    </w:p>
    <w:p>
      <w:pPr>
        <w:numPr>
          <w:ilvl w:val="0"/>
          <w:numId w:val="1043"/>
        </w:numPr>
      </w:pPr>
      <w:r>
        <w:t xml:space="preserve">This blog compares some of the traditional alignment tools</w:t>
      </w:r>
    </w:p>
    <w:p>
      <w:pPr>
        <w:numPr>
          <w:ilvl w:val="0"/>
          <w:numId w:val="1043"/>
        </w:numPr>
      </w:pPr>
      <w:hyperlink r:id="rId386">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45"/>
        </w:numPr>
        <w:pStyle w:val="Compact"/>
      </w:pPr>
      <w:hyperlink r:id="rId387">
        <w:r>
          <w:rPr>
            <w:rStyle w:val="Hyperlink"/>
          </w:rPr>
          <w:t xml:space="preserve">Salmon</w:t>
        </w:r>
      </w:hyperlink>
    </w:p>
    <w:p>
      <w:pPr>
        <w:numPr>
          <w:ilvl w:val="1"/>
          <w:numId w:val="1045"/>
        </w:numPr>
        <w:pStyle w:val="Compact"/>
      </w:pPr>
      <w:hyperlink r:id="rId388">
        <w:r>
          <w:rPr>
            <w:rStyle w:val="Hyperlink"/>
          </w:rPr>
          <w:t xml:space="preserve">Kallisto</w:t>
        </w:r>
      </w:hyperlink>
    </w:p>
    <w:p>
      <w:pPr>
        <w:numPr>
          <w:ilvl w:val="0"/>
          <w:numId w:val="1043"/>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389">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72.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1"/>
    <w:bookmarkStart w:id="394" w:name="abundance-measures"/>
    <w:p>
      <w:pPr>
        <w:pStyle w:val="Heading3"/>
      </w:pPr>
      <w:r>
        <w:rPr>
          <w:rStyle w:val="SectionNumber"/>
        </w:rPr>
        <w:t xml:space="preserve">12.6.3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46"/>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392">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47"/>
        </w:numPr>
        <w:pStyle w:val="Compact"/>
      </w:pPr>
      <w:r>
        <w:rPr>
          <w:bCs/>
          <w:b/>
        </w:rPr>
        <w:t xml:space="preserve">Reads per kilobase million (RPKM)</w:t>
      </w:r>
    </w:p>
    <w:p>
      <w:pPr>
        <w:numPr>
          <w:ilvl w:val="0"/>
          <w:numId w:val="1048"/>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48"/>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48"/>
        </w:numPr>
        <w:pStyle w:val="Compact"/>
      </w:pPr>
      <w:r>
        <w:t xml:space="preserve">Divide the RPM values by the length of the gene, in kilobases. This gives you RPKM.</w:t>
      </w:r>
    </w:p>
    <w:p>
      <w:pPr>
        <w:numPr>
          <w:ilvl w:val="0"/>
          <w:numId w:val="1049"/>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50"/>
        </w:numPr>
        <w:pStyle w:val="Compact"/>
      </w:pPr>
      <w:r>
        <w:rPr>
          <w:bCs/>
          <w:b/>
        </w:rPr>
        <w:t xml:space="preserve">Transcripts per million (TPM)</w:t>
      </w:r>
    </w:p>
    <w:p>
      <w:pPr>
        <w:numPr>
          <w:ilvl w:val="0"/>
          <w:numId w:val="1051"/>
        </w:numPr>
        <w:pStyle w:val="Compact"/>
      </w:pPr>
      <w:r>
        <w:t xml:space="preserve">Divide the read counts by the length of each gene in kilobases. This gives you reads per kilobase (RPK).</w:t>
      </w:r>
    </w:p>
    <w:p>
      <w:pPr>
        <w:numPr>
          <w:ilvl w:val="0"/>
          <w:numId w:val="1051"/>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51"/>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59.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bookmarkEnd w:id="394"/>
    <w:bookmarkStart w:id="402" w:name="rna-seq-downstream-analysis-tools"/>
    <w:p>
      <w:pPr>
        <w:pStyle w:val="Heading3"/>
      </w:pPr>
      <w:r>
        <w:rPr>
          <w:rStyle w:val="SectionNumber"/>
        </w:rPr>
        <w:t xml:space="preserve">12.6.4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80.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2"/>
        </w:numPr>
        <w:pStyle w:val="Compact"/>
      </w:pPr>
      <w:hyperlink r:id="rId396">
        <w:r>
          <w:rPr>
            <w:rStyle w:val="Hyperlink"/>
          </w:rPr>
          <w:t xml:space="preserve">ComplexHeatmap</w:t>
        </w:r>
      </w:hyperlink>
      <w:r>
        <w:t xml:space="preserve"> </w:t>
      </w:r>
      <w:r>
        <w:t xml:space="preserve">is great for visualizations</w:t>
      </w:r>
    </w:p>
    <w:p>
      <w:pPr>
        <w:numPr>
          <w:ilvl w:val="0"/>
          <w:numId w:val="1052"/>
        </w:numPr>
        <w:pStyle w:val="Compact"/>
      </w:pPr>
      <w:hyperlink r:id="rId397">
        <w:r>
          <w:rPr>
            <w:rStyle w:val="Hyperlink"/>
          </w:rPr>
          <w:t xml:space="preserve">DESEq2</w:t>
        </w:r>
      </w:hyperlink>
      <w:r>
        <w:t xml:space="preserve"> </w:t>
      </w:r>
      <w:r>
        <w:t xml:space="preserve">and</w:t>
      </w:r>
      <w:r>
        <w:t xml:space="preserve"> </w:t>
      </w:r>
      <w:hyperlink r:id="rId398">
        <w:r>
          <w:rPr>
            <w:rStyle w:val="Hyperlink"/>
          </w:rPr>
          <w:t xml:space="preserve">edgeR</w:t>
        </w:r>
      </w:hyperlink>
      <w:r>
        <w:t xml:space="preserve"> </w:t>
      </w:r>
      <w:r>
        <w:t xml:space="preserve">are great for differential expression analyses.</w:t>
      </w:r>
    </w:p>
    <w:p>
      <w:pPr>
        <w:numPr>
          <w:ilvl w:val="0"/>
          <w:numId w:val="1052"/>
        </w:numPr>
        <w:pStyle w:val="Compact"/>
      </w:pPr>
      <w:hyperlink r:id="rId399">
        <w:r>
          <w:rPr>
            <w:rStyle w:val="Hyperlink"/>
          </w:rPr>
          <w:t xml:space="preserve">CTAT</w:t>
        </w:r>
      </w:hyperlink>
      <w:r>
        <w:t xml:space="preserve"> </w:t>
      </w:r>
      <w:r>
        <w:t xml:space="preserve">- Using RNA-seq as input, CTAT modules enable detection of mutations, fusion transcripts, copy number aberrations, cancer-specific splicing aberrations, and oncogenic viruses including insertions into the human genome.</w:t>
      </w:r>
    </w:p>
    <w:p>
      <w:pPr>
        <w:numPr>
          <w:ilvl w:val="0"/>
          <w:numId w:val="1052"/>
        </w:numPr>
        <w:pStyle w:val="Compact"/>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w:t>
      </w:r>
    </w:p>
    <w:p>
      <w:pPr>
        <w:numPr>
          <w:ilvl w:val="0"/>
          <w:numId w:val="1052"/>
        </w:numPr>
        <w:pStyle w:val="Compact"/>
      </w:pPr>
      <w:hyperlink r:id="rId401">
        <w:r>
          <w:rPr>
            <w:rStyle w:val="Hyperlink"/>
          </w:rPr>
          <w:t xml:space="preserve">Gene Pattern’s RNA-seq tutorials</w:t>
        </w:r>
      </w:hyperlink>
      <w:r>
        <w:t xml:space="preserve"> </w:t>
      </w:r>
      <w:r>
        <w:t xml:space="preserve">- an open software environment providing access to hundreds of tools for the analysis and visualization of genomic data.</w:t>
      </w:r>
    </w:p>
    <w:bookmarkEnd w:id="402"/>
    <w:bookmarkEnd w:id="403"/>
    <w:bookmarkStart w:id="407" w:name="visualization-gui-tools"/>
    <w:p>
      <w:pPr>
        <w:pStyle w:val="Heading2"/>
      </w:pPr>
      <w:r>
        <w:rPr>
          <w:rStyle w:val="SectionNumber"/>
        </w:rPr>
        <w:t xml:space="preserve">12.7</w:t>
      </w:r>
      <w:r>
        <w:tab/>
      </w:r>
      <w:r>
        <w:t xml:space="preserve">Visualization GUI tools</w:t>
      </w:r>
    </w:p>
    <w:p>
      <w:pPr>
        <w:numPr>
          <w:ilvl w:val="0"/>
          <w:numId w:val="1053"/>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53"/>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53"/>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p>
      <w:pPr>
        <w:numPr>
          <w:ilvl w:val="0"/>
          <w:numId w:val="1053"/>
        </w:numPr>
        <w:pStyle w:val="Compact"/>
      </w:pPr>
      <w:hyperlink r:id="rId406">
        <w:r>
          <w:rPr>
            <w:rStyle w:val="Hyperlink"/>
          </w:rPr>
          <w:t xml:space="preserve">Network Data Exchange (NDEx)</w:t>
        </w:r>
      </w:hyperlink>
      <w:r>
        <w:t xml:space="preserve"> </w:t>
      </w:r>
      <w:r>
        <w:t xml:space="preserve">is a project that provides an open-source framework where scientists and organizations can store, share and publish biological network knowledge.</w:t>
      </w:r>
    </w:p>
    <w:bookmarkEnd w:id="407"/>
    <w:bookmarkStart w:id="409" w:name="rna-seq-data-resources"/>
    <w:p>
      <w:pPr>
        <w:pStyle w:val="Heading2"/>
      </w:pPr>
      <w:r>
        <w:rPr>
          <w:rStyle w:val="SectionNumber"/>
        </w:rPr>
        <w:t xml:space="preserve">12.8</w:t>
      </w:r>
      <w:r>
        <w:tab/>
      </w:r>
      <w:r>
        <w:t xml:space="preserve">RNA-seq data resources</w:t>
      </w:r>
    </w:p>
    <w:p>
      <w:pPr>
        <w:numPr>
          <w:ilvl w:val="0"/>
          <w:numId w:val="1054"/>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54"/>
        </w:numPr>
        <w:pStyle w:val="Compact"/>
      </w:pPr>
      <w:hyperlink r:id="rId197">
        <w:r>
          <w:rPr>
            <w:rStyle w:val="Hyperlink"/>
          </w:rPr>
          <w:t xml:space="preserve">Refine.bio</w:t>
        </w:r>
      </w:hyperlink>
      <w:r>
        <w:t xml:space="preserve"> </w:t>
      </w:r>
      <w:r>
        <w:t xml:space="preserve">- a repository of uniformly processed and normalized, ready-to-use transcriptome data from publicly available sources.</w:t>
      </w:r>
    </w:p>
    <w:bookmarkEnd w:id="409"/>
    <w:bookmarkStart w:id="416" w:name="more-reading-about-rna-seq-data"/>
    <w:p>
      <w:pPr>
        <w:pStyle w:val="Heading2"/>
      </w:pPr>
      <w:r>
        <w:rPr>
          <w:rStyle w:val="SectionNumber"/>
        </w:rPr>
        <w:t xml:space="preserve">12.9</w:t>
      </w:r>
      <w:r>
        <w:tab/>
      </w:r>
      <w:r>
        <w:t xml:space="preserve">More reading about RNA-seq data</w:t>
      </w:r>
    </w:p>
    <w:p>
      <w:pPr>
        <w:numPr>
          <w:ilvl w:val="0"/>
          <w:numId w:val="1055"/>
        </w:numPr>
        <w:pStyle w:val="Compact"/>
      </w:pPr>
      <w:hyperlink r:id="rId410">
        <w:r>
          <w:rPr>
            <w:rStyle w:val="Hyperlink"/>
          </w:rPr>
          <w:t xml:space="preserve">Refine.bio’s introduction to RNA-seq</w:t>
        </w:r>
      </w:hyperlink>
    </w:p>
    <w:p>
      <w:pPr>
        <w:numPr>
          <w:ilvl w:val="0"/>
          <w:numId w:val="1055"/>
        </w:numPr>
        <w:pStyle w:val="Compact"/>
      </w:pPr>
      <w:hyperlink r:id="rId411">
        <w:r>
          <w:rPr>
            <w:rStyle w:val="Hyperlink"/>
          </w:rPr>
          <w:t xml:space="preserve">StatQuest: A gentle introduction to RNA-seq</w:t>
        </w:r>
      </w:hyperlink>
      <w:r>
        <w:t xml:space="preserve"> </w:t>
      </w:r>
      <w:r>
        <w:t xml:space="preserve">(</w:t>
      </w:r>
      <w:hyperlink w:anchor="ref-Starmer2017-rnaseq">
        <w:r>
          <w:rPr>
            <w:rStyle w:val="Hyperlink"/>
            <w:bCs/>
            <w:b/>
          </w:rPr>
          <w:t xml:space="preserve">Starmer2017-rnaseq?</w:t>
        </w:r>
      </w:hyperlink>
      <w:r>
        <w:t xml:space="preserve">)</w:t>
      </w:r>
      <w:r>
        <w:t xml:space="preserve">.</w:t>
      </w:r>
    </w:p>
    <w:p>
      <w:pPr>
        <w:numPr>
          <w:ilvl w:val="0"/>
          <w:numId w:val="1055"/>
        </w:numPr>
        <w:pStyle w:val="Compact"/>
      </w:pPr>
      <w:hyperlink r:id="rId412">
        <w:r>
          <w:rPr>
            <w:rStyle w:val="Hyperlink"/>
          </w:rPr>
          <w:t xml:space="preserve">A general background on the wet lab methods of RNA-seq</w:t>
        </w:r>
      </w:hyperlink>
      <w:r>
        <w:t xml:space="preserve"> </w:t>
      </w:r>
      <w:r>
        <w:t xml:space="preserve">(</w:t>
      </w:r>
      <w:hyperlink w:anchor="ref-Hadfield2016">
        <w:r>
          <w:rPr>
            <w:rStyle w:val="Hyperlink"/>
            <w:bCs/>
            <w:b/>
          </w:rPr>
          <w:t xml:space="preserve">Hadfield2016?</w:t>
        </w:r>
      </w:hyperlink>
      <w:r>
        <w:t xml:space="preserve">)</w:t>
      </w:r>
      <w:r>
        <w:t xml:space="preserve">.</w:t>
      </w:r>
    </w:p>
    <w:p>
      <w:pPr>
        <w:numPr>
          <w:ilvl w:val="0"/>
          <w:numId w:val="1055"/>
        </w:numPr>
        <w:pStyle w:val="Compact"/>
      </w:pPr>
      <w:hyperlink r:id="rId413">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bCs/>
            <w:b/>
          </w:rPr>
          <w:t xml:space="preserve">Love2016?</w:t>
        </w:r>
      </w:hyperlink>
      <w:r>
        <w:t xml:space="preserve">)</w:t>
      </w:r>
      <w:r>
        <w:t xml:space="preserve">.</w:t>
      </w:r>
    </w:p>
    <w:p>
      <w:pPr>
        <w:numPr>
          <w:ilvl w:val="0"/>
          <w:numId w:val="1055"/>
        </w:numPr>
        <w:pStyle w:val="Compact"/>
      </w:pPr>
      <w:hyperlink r:id="rId378">
        <w:r>
          <w:rPr>
            <w:rStyle w:val="Hyperlink"/>
          </w:rPr>
          <w:t xml:space="preserve">Mike Love blog post about sequencing biases</w:t>
        </w:r>
      </w:hyperlink>
      <w:r>
        <w:t xml:space="preserve"> </w:t>
      </w:r>
      <w:r>
        <w:t xml:space="preserve">(</w:t>
      </w:r>
      <w:hyperlink w:anchor="ref-bias-blog">
        <w:r>
          <w:rPr>
            <w:rStyle w:val="Hyperlink"/>
            <w:bCs/>
            <w:b/>
          </w:rPr>
          <w:t xml:space="preserve">bias-blog?</w:t>
        </w:r>
      </w:hyperlink>
      <w:r>
        <w:t xml:space="preserve">)</w:t>
      </w:r>
    </w:p>
    <w:p>
      <w:pPr>
        <w:numPr>
          <w:ilvl w:val="0"/>
          <w:numId w:val="1055"/>
        </w:numPr>
        <w:pStyle w:val="Compact"/>
      </w:pPr>
      <w:hyperlink r:id="rId414">
        <w:r>
          <w:rPr>
            <w:rStyle w:val="Hyperlink"/>
          </w:rPr>
          <w:t xml:space="preserve">Biases in Illumina transcriptome sequencing caused by random hexamer priming</w:t>
        </w:r>
      </w:hyperlink>
      <w:r>
        <w:t xml:space="preserve"> </w:t>
      </w:r>
      <w:r>
        <w:t xml:space="preserve">(</w:t>
      </w:r>
      <w:hyperlink w:anchor="ref-Hansen2010">
        <w:r>
          <w:rPr>
            <w:rStyle w:val="Hyperlink"/>
            <w:bCs/>
            <w:b/>
          </w:rPr>
          <w:t xml:space="preserve">Hansen2010?</w:t>
        </w:r>
      </w:hyperlink>
      <w:r>
        <w:t xml:space="preserve">)</w:t>
      </w:r>
      <w:r>
        <w:t xml:space="preserve">.</w:t>
      </w:r>
    </w:p>
    <w:p>
      <w:pPr>
        <w:numPr>
          <w:ilvl w:val="0"/>
          <w:numId w:val="1055"/>
        </w:numPr>
        <w:pStyle w:val="Compact"/>
      </w:pPr>
      <w:hyperlink r:id="rId415">
        <w:r>
          <w:rPr>
            <w:rStyle w:val="Hyperlink"/>
          </w:rPr>
          <w:t xml:space="preserve">Computation for RNA-seq and ChIP-seq studies</w:t>
        </w:r>
      </w:hyperlink>
      <w:r>
        <w:t xml:space="preserve"> </w:t>
      </w:r>
      <w:r>
        <w:t xml:space="preserve">(</w:t>
      </w:r>
      <w:hyperlink w:anchor="ref-Pepke2009">
        <w:r>
          <w:rPr>
            <w:rStyle w:val="Hyperlink"/>
            <w:bCs/>
            <w:b/>
          </w:rPr>
          <w:t xml:space="preserve">Pepke2009?</w:t>
        </w:r>
      </w:hyperlink>
      <w:r>
        <w:t xml:space="preserve">)</w:t>
      </w:r>
      <w:r>
        <w:t xml:space="preserve">.</w:t>
      </w:r>
    </w:p>
    <w:bookmarkEnd w:id="416"/>
    <w:bookmarkEnd w:id="417"/>
    <w:bookmarkStart w:id="472" w:name="single-cell-rna-seq"/>
    <w:p>
      <w:pPr>
        <w:pStyle w:val="Heading1"/>
      </w:pPr>
      <w:r>
        <w:rPr>
          <w:rStyle w:val="SectionNumber"/>
        </w:rPr>
        <w:t xml:space="preserve">13</w:t>
      </w:r>
      <w:r>
        <w:tab/>
      </w:r>
      <w:r>
        <w:t xml:space="preserve">Single-cell RNA-seq</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419"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png" id="0" name="Picture"/>
                    <pic:cNvPicPr>
                      <a:picLocks noChangeArrowheads="1" noChangeAspect="1"/>
                    </pic:cNvPicPr>
                  </pic:nvPicPr>
                  <pic:blipFill>
                    <a:blip r:embed="rId418"/>
                    <a:stretch>
                      <a:fillRect/>
                    </a:stretch>
                  </pic:blipFill>
                  <pic:spPr bwMode="auto">
                    <a:xfrm>
                      <a:off x="0" y="0"/>
                      <a:ext cx="5334000" cy="3000375"/>
                    </a:xfrm>
                    <a:prstGeom prst="rect">
                      <a:avLst/>
                    </a:prstGeom>
                    <a:noFill/>
                    <a:ln w="9525">
                      <a:noFill/>
                      <a:headEnd/>
                      <a:tailEnd/>
                    </a:ln>
                  </pic:spPr>
                </pic:pic>
              </a:graphicData>
            </a:graphic>
          </wp:inline>
        </w:drawing>
      </w:r>
    </w:p>
    <w:bookmarkEnd w:id="419"/>
    <w:bookmarkStart w:id="422" w:name="Xa37c35aff1da033df17eb513a65f8ef31c806fb"/>
    <w:p>
      <w:pPr>
        <w:pStyle w:val="Heading2"/>
      </w:pPr>
      <w:r>
        <w:rPr>
          <w:rStyle w:val="SectionNumber"/>
        </w:rPr>
        <w:t xml:space="preserve">13.2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6.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1.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bookmarkEnd w:id="422"/>
    <w:bookmarkStart w:id="427" w:name="single-cell-rna-seq-data-types"/>
    <w:p>
      <w:pPr>
        <w:pStyle w:val="Heading2"/>
      </w:pPr>
      <w:r>
        <w:rPr>
          <w:rStyle w:val="SectionNumber"/>
        </w:rPr>
        <w:t xml:space="preserve">13.3</w:t>
      </w:r>
      <w:r>
        <w:tab/>
      </w:r>
      <w:r>
        <w:t xml:space="preserve">Single-cell RNA-seq data types</w:t>
      </w:r>
    </w:p>
    <w:p>
      <w:pPr>
        <w:pStyle w:val="FirstParagraph"/>
      </w:pPr>
      <w:r>
        <w:t xml:space="preserve">There are broadly two categories of single-cell RNA-seq data methods we will discuss.</w:t>
      </w:r>
    </w:p>
    <w:p>
      <w:pPr>
        <w:numPr>
          <w:ilvl w:val="0"/>
          <w:numId w:val="1056"/>
        </w:numPr>
        <w:pStyle w:val="Compact"/>
      </w:pPr>
      <w:r>
        <w:rPr>
          <w:bCs/>
          <w:b/>
        </w:rPr>
        <w:t xml:space="preserve">Full length RNA-seq</w:t>
      </w:r>
      <w:r>
        <w:t xml:space="preserve">: Individual cells are physically separated and then sequenced.</w:t>
      </w:r>
    </w:p>
    <w:p>
      <w:pPr>
        <w:numPr>
          <w:ilvl w:val="0"/>
          <w:numId w:val="1056"/>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25.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30.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426" w:name="unique-molecular-identifiers"/>
    <w:p>
      <w:pPr>
        <w:pStyle w:val="Heading3"/>
      </w:pPr>
      <w:r>
        <w:rPr>
          <w:rStyle w:val="SectionNumber"/>
        </w:rPr>
        <w:t xml:space="preserve">13.3.1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41.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bookmarkEnd w:id="426"/>
    <w:bookmarkEnd w:id="427"/>
    <w:bookmarkStart w:id="430" w:name="single-cell-rna-seq-tools"/>
    <w:p>
      <w:pPr>
        <w:pStyle w:val="Heading2"/>
      </w:pPr>
      <w:r>
        <w:rPr>
          <w:rStyle w:val="SectionNumber"/>
        </w:rPr>
        <w:t xml:space="preserve">13.4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61687fdf93_0_0.png" id="0" name="Picture"/>
                    <pic:cNvPicPr>
                      <a:picLocks noChangeArrowheads="1" noChangeAspect="1"/>
                    </pic:cNvPicPr>
                  </pic:nvPicPr>
                  <pic:blipFill>
                    <a:blip r:embed="rId4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duplets, and using this information to filter out data that is not trustworthy.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429">
        <w:r>
          <w:rPr>
            <w:rStyle w:val="Hyperlink"/>
          </w:rPr>
          <w:t xml:space="preserve">scRNA-tools website</w:t>
        </w:r>
      </w:hyperlink>
      <w:r>
        <w:t xml:space="preserve">.</w:t>
      </w:r>
    </w:p>
    <w:bookmarkEnd w:id="430"/>
    <w:bookmarkStart w:id="436" w:name="quantification-and-alignment-tools"/>
    <w:p>
      <w:pPr>
        <w:pStyle w:val="Heading2"/>
      </w:pPr>
      <w:r>
        <w:rPr>
          <w:rStyle w:val="SectionNumber"/>
        </w:rPr>
        <w:t xml:space="preserve">13.5</w:t>
      </w:r>
      <w:r>
        <w:tab/>
      </w:r>
      <w:r>
        <w:t xml:space="preserve">Quantification and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57"/>
        </w:numPr>
        <w:pStyle w:val="Compact"/>
      </w:pPr>
      <w:hyperlink r:id="rId431">
        <w:r>
          <w:rPr>
            <w:rStyle w:val="Hyperlink"/>
          </w:rPr>
          <w:t xml:space="preserve">STAR</w:t>
        </w:r>
      </w:hyperlink>
      <w:r>
        <w:t xml:space="preserve">:</w:t>
      </w:r>
    </w:p>
    <w:p>
      <w:pPr>
        <w:numPr>
          <w:ilvl w:val="1"/>
          <w:numId w:val="1058"/>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58"/>
        </w:numPr>
        <w:pStyle w:val="Compact"/>
      </w:pPr>
      <w:r>
        <w:rPr>
          <w:bCs/>
          <w:b/>
        </w:rPr>
        <w:t xml:space="preserve">Cons</w:t>
      </w:r>
      <w:r>
        <w:t xml:space="preserve">: Requires a significant amount of memory and computational resources. May be difficult to set up and run for beginners.</w:t>
      </w:r>
    </w:p>
    <w:p>
      <w:pPr>
        <w:numPr>
          <w:ilvl w:val="0"/>
          <w:numId w:val="1057"/>
        </w:numPr>
        <w:pStyle w:val="Compact"/>
      </w:pPr>
      <w:hyperlink r:id="rId432">
        <w:r>
          <w:rPr>
            <w:rStyle w:val="Hyperlink"/>
          </w:rPr>
          <w:t xml:space="preserve">HISAT2</w:t>
        </w:r>
      </w:hyperlink>
      <w:r>
        <w:t xml:space="preserve">:</w:t>
      </w:r>
    </w:p>
    <w:p>
      <w:pPr>
        <w:numPr>
          <w:ilvl w:val="1"/>
          <w:numId w:val="1059"/>
        </w:numPr>
        <w:pStyle w:val="Compact"/>
      </w:pPr>
      <w:r>
        <w:rPr>
          <w:bCs/>
          <w:b/>
        </w:rPr>
        <w:t xml:space="preserve">Pros</w:t>
      </w:r>
      <w:r>
        <w:t xml:space="preserve">: Accurate alignment of RNA-seq reads to the genome. Provides transcript-level expression values. Supports splice-aware alignment.</w:t>
      </w:r>
    </w:p>
    <w:p>
      <w:pPr>
        <w:numPr>
          <w:ilvl w:val="1"/>
          <w:numId w:val="1059"/>
        </w:numPr>
        <w:pStyle w:val="Compact"/>
      </w:pPr>
      <w:r>
        <w:rPr>
          <w:bCs/>
          <w:b/>
        </w:rPr>
        <w:t xml:space="preserve">Cons</w:t>
      </w:r>
      <w:r>
        <w:t xml:space="preserve">: May require significant computational resources for large datasets. May not be as accurate as some other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60"/>
        </w:numPr>
        <w:pStyle w:val="Compact"/>
      </w:pPr>
      <w:hyperlink r:id="rId431">
        <w:r>
          <w:rPr>
            <w:rStyle w:val="Hyperlink"/>
          </w:rPr>
          <w:t xml:space="preserve">STAR</w:t>
        </w:r>
      </w:hyperlink>
      <w:r>
        <w:t xml:space="preserve"> </w:t>
      </w:r>
      <w:r>
        <w:t xml:space="preserve">(</w:t>
      </w:r>
      <w:hyperlink w:anchor="ref-dobin2013star">
        <w:r>
          <w:rPr>
            <w:rStyle w:val="Hyperlink"/>
          </w:rPr>
          <w:t xml:space="preserve">Dobin et al. 2013</w:t>
        </w:r>
      </w:hyperlink>
      <w:r>
        <w:t xml:space="preserve">)</w:t>
      </w:r>
      <w:r>
        <w:t xml:space="preserve">:</w:t>
      </w:r>
    </w:p>
    <w:p>
      <w:pPr>
        <w:numPr>
          <w:ilvl w:val="1"/>
          <w:numId w:val="1061"/>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61"/>
        </w:numPr>
        <w:pStyle w:val="Compact"/>
      </w:pPr>
      <w:r>
        <w:rPr>
          <w:bCs/>
          <w:b/>
        </w:rPr>
        <w:t xml:space="preserve">Cons</w:t>
      </w:r>
      <w:r>
        <w:t xml:space="preserve">: Requires a significant amount of memory and computational resources. May be difficult to set up and run for beginners.</w:t>
      </w:r>
    </w:p>
    <w:p>
      <w:pPr>
        <w:numPr>
          <w:ilvl w:val="0"/>
          <w:numId w:val="1060"/>
        </w:numPr>
        <w:pStyle w:val="Compact"/>
      </w:pPr>
      <w:hyperlink r:id="rId432">
        <w:r>
          <w:rPr>
            <w:rStyle w:val="Hyperlink"/>
          </w:rPr>
          <w:t xml:space="preserve">HISAT2</w:t>
        </w:r>
      </w:hyperlink>
      <w:r>
        <w:t xml:space="preserve"> </w:t>
      </w:r>
      <w:r>
        <w:t xml:space="preserve">(</w:t>
      </w:r>
      <w:hyperlink w:anchor="ref-kim2015hisat">
        <w:r>
          <w:rPr>
            <w:rStyle w:val="Hyperlink"/>
          </w:rPr>
          <w:t xml:space="preserve">Kim, Langmead, and Salzberg 2015</w:t>
        </w:r>
      </w:hyperlink>
      <w:r>
        <w:t xml:space="preserve">)</w:t>
      </w:r>
      <w:r>
        <w:t xml:space="preserve">:</w:t>
      </w:r>
    </w:p>
    <w:p>
      <w:pPr>
        <w:numPr>
          <w:ilvl w:val="1"/>
          <w:numId w:val="1062"/>
        </w:numPr>
        <w:pStyle w:val="Compact"/>
      </w:pPr>
      <w:r>
        <w:rPr>
          <w:bCs/>
          <w:b/>
        </w:rPr>
        <w:t xml:space="preserve">Pros</w:t>
      </w:r>
      <w:r>
        <w:t xml:space="preserve">: Accurate alignment of RNA-seq reads to the genome. Provides transcript-level expression values. Supports splice-aware alignment.</w:t>
      </w:r>
    </w:p>
    <w:p>
      <w:pPr>
        <w:numPr>
          <w:ilvl w:val="1"/>
          <w:numId w:val="1062"/>
        </w:numPr>
        <w:pStyle w:val="Compact"/>
      </w:pPr>
      <w:r>
        <w:rPr>
          <w:bCs/>
          <w:b/>
        </w:rPr>
        <w:t xml:space="preserve">Cons</w:t>
      </w:r>
      <w:r>
        <w:t xml:space="preserve">: May require significant computational resources for large datasets. May not be as accurate as some other alignment tools.</w:t>
      </w:r>
    </w:p>
    <w:p>
      <w:pPr>
        <w:numPr>
          <w:ilvl w:val="0"/>
          <w:numId w:val="1060"/>
        </w:numPr>
        <w:pStyle w:val="Compact"/>
      </w:pPr>
      <w:hyperlink r:id="rId433">
        <w:r>
          <w:rPr>
            <w:rStyle w:val="Hyperlink"/>
          </w:rPr>
          <w:t xml:space="preserve">Kallisto bustools</w:t>
        </w:r>
      </w:hyperlink>
      <w:r>
        <w:t xml:space="preserve"> </w:t>
      </w:r>
      <w:r>
        <w:t xml:space="preserve">(</w:t>
      </w:r>
      <w:hyperlink w:anchor="ref-bray2016near">
        <w:r>
          <w:rPr>
            <w:rStyle w:val="Hyperlink"/>
          </w:rPr>
          <w:t xml:space="preserve">Bray et al. 2016</w:t>
        </w:r>
      </w:hyperlink>
      <w:r>
        <w:t xml:space="preserve">)</w:t>
      </w:r>
      <w:r>
        <w:t xml:space="preserve">:</w:t>
      </w:r>
    </w:p>
    <w:p>
      <w:pPr>
        <w:numPr>
          <w:ilvl w:val="1"/>
          <w:numId w:val="1063"/>
        </w:numPr>
        <w:pStyle w:val="Compact"/>
      </w:pPr>
      <w:r>
        <w:rPr>
          <w:bCs/>
          <w:b/>
        </w:rPr>
        <w:t xml:space="preserve">Pros</w:t>
      </w:r>
      <w:r>
        <w:t xml:space="preserve">: Fast and accurate quantification of RNA-seq reads without the need for alignment. Provides transcript-level expression values. Requires less memory and computational resources than alignment-based methods.</w:t>
      </w:r>
    </w:p>
    <w:p>
      <w:pPr>
        <w:numPr>
          <w:ilvl w:val="1"/>
          <w:numId w:val="1063"/>
        </w:numPr>
        <w:pStyle w:val="Compact"/>
      </w:pPr>
      <w:r>
        <w:rPr>
          <w:bCs/>
          <w:b/>
        </w:rPr>
        <w:t xml:space="preserve">Cons</w:t>
      </w:r>
      <w:r>
        <w:t xml:space="preserve">: May not be as accurate as alignment-based methods for lowly expressed genes. Cannot provide allele-specific expression estimates.</w:t>
      </w:r>
    </w:p>
    <w:p>
      <w:pPr>
        <w:pStyle w:val="FirstParagraph"/>
      </w:pPr>
      <w:hyperlink r:id="rId434">
        <w:r>
          <w:rPr>
            <w:rStyle w:val="Hyperlink"/>
          </w:rPr>
          <w:t xml:space="preserve">Alevin/Salmon</w:t>
        </w:r>
      </w:hyperlink>
      <w:r>
        <w:t xml:space="preserve"> </w:t>
      </w:r>
      <w:r>
        <w:t xml:space="preserve">(</w:t>
      </w:r>
      <w:hyperlink w:anchor="ref-patro2017salmon">
        <w:r>
          <w:rPr>
            <w:rStyle w:val="Hyperlink"/>
          </w:rPr>
          <w:t xml:space="preserve">Patro et al. 2017</w:t>
        </w:r>
      </w:hyperlink>
      <w:r>
        <w:t xml:space="preserve">)</w:t>
      </w:r>
      <w:r>
        <w:t xml:space="preserve">:</w:t>
      </w:r>
      <w:r>
        <w:t xml:space="preserve"> </w:t>
      </w:r>
      <w:r>
        <w:t xml:space="preserve">-</w:t>
      </w:r>
      <w:r>
        <w:t xml:space="preserve"> </w:t>
      </w:r>
      <w:r>
        <w:rPr>
          <w:bCs/>
          <w:b/>
        </w:rPr>
        <w:t xml:space="preserve">Pros</w:t>
      </w:r>
      <w:r>
        <w:t xml:space="preserve">: Fast and accurate quantification of RNA-seq reads without the need for alignment. Provides transcript-level expression values. Supports both single-end and paired-end sequencing.</w:t>
      </w:r>
      <w:r>
        <w:t xml:space="preserve"> </w:t>
      </w:r>
      <w:r>
        <w:t xml:space="preserve">-</w:t>
      </w:r>
      <w:r>
        <w:t xml:space="preserve"> </w:t>
      </w:r>
      <w:r>
        <w:rPr>
          <w:bCs/>
          <w:b/>
        </w:rPr>
        <w:t xml:space="preserve">Cons</w:t>
      </w:r>
      <w:r>
        <w:t xml:space="preserve">: May not be as accurate as alignment-based methods for lowly expressed genes. Cannot provide allele-specific expression estimates.</w:t>
      </w:r>
    </w:p>
    <w:p>
      <w:pPr>
        <w:numPr>
          <w:ilvl w:val="0"/>
          <w:numId w:val="1064"/>
        </w:numPr>
        <w:pStyle w:val="Compact"/>
      </w:pPr>
      <w:hyperlink r:id="rId435">
        <w:r>
          <w:rPr>
            <w:rStyle w:val="Hyperlink"/>
          </w:rPr>
          <w:t xml:space="preserve">Cell Ranger</w:t>
        </w:r>
      </w:hyperlink>
      <w:r>
        <w:t xml:space="preserve"> </w:t>
      </w:r>
      <w:r>
        <w:t xml:space="preserve">(</w:t>
      </w:r>
      <w:hyperlink w:anchor="ref-zheng2017massively">
        <w:r>
          <w:rPr>
            <w:rStyle w:val="Hyperlink"/>
          </w:rPr>
          <w:t xml:space="preserve">Zheng et al. 2017</w:t>
        </w:r>
      </w:hyperlink>
      <w:r>
        <w:t xml:space="preserve">)</w:t>
      </w:r>
      <w:r>
        <w:t xml:space="preserve">:</w:t>
      </w:r>
    </w:p>
    <w:p>
      <w:pPr>
        <w:numPr>
          <w:ilvl w:val="1"/>
          <w:numId w:val="1065"/>
        </w:numPr>
        <w:pStyle w:val="Compact"/>
      </w:pPr>
      <w:r>
        <w:rPr>
          <w:bCs/>
          <w:b/>
        </w:rPr>
        <w:t xml:space="preserve">Pros</w:t>
      </w:r>
      <w:r>
        <w:t xml:space="preserve">: Specifically designed for 10x Genomics scRNA-seq data, with optimized workflows for alignment and quantification. Provides read counts and gene-level expression values. Offers a streamlined pipeline with minimal input from the user.</w:t>
      </w:r>
    </w:p>
    <w:p>
      <w:pPr>
        <w:numPr>
          <w:ilvl w:val="1"/>
          <w:numId w:val="1065"/>
        </w:numPr>
        <w:pStyle w:val="Compact"/>
      </w:pPr>
      <w:r>
        <w:rPr>
          <w:bCs/>
          <w:b/>
        </w:rPr>
        <w:t xml:space="preserve">Cons</w:t>
      </w:r>
      <w:r>
        <w:t xml:space="preserve">: Limited options for customizing parameters or analysis methods. May not be suitable for datasets from other scRNA-seq platforms.</w:t>
      </w:r>
    </w:p>
    <w:bookmarkEnd w:id="436"/>
    <w:bookmarkStart w:id="444" w:name="downstream-tools-pros-and-cons"/>
    <w:p>
      <w:pPr>
        <w:pStyle w:val="Heading2"/>
      </w:pPr>
      <w:r>
        <w:rPr>
          <w:rStyle w:val="SectionNumber"/>
        </w:rPr>
        <w:t xml:space="preserve">13.6</w:t>
      </w:r>
      <w:r>
        <w:tab/>
      </w:r>
      <w:r>
        <w:t xml:space="preserve">Downstream tools Pros and Cons</w:t>
      </w:r>
    </w:p>
    <w:p>
      <w:pPr>
        <w:numPr>
          <w:ilvl w:val="0"/>
          <w:numId w:val="1066"/>
        </w:numPr>
        <w:pStyle w:val="Compact"/>
      </w:pPr>
      <w:hyperlink r:id="rId437">
        <w:r>
          <w:rPr>
            <w:rStyle w:val="Hyperlink"/>
          </w:rPr>
          <w:t xml:space="preserve">Seurat</w:t>
        </w:r>
      </w:hyperlink>
      <w:r>
        <w:t xml:space="preserve">:</w:t>
      </w:r>
    </w:p>
    <w:p>
      <w:pPr>
        <w:numPr>
          <w:ilvl w:val="1"/>
          <w:numId w:val="1067"/>
        </w:numPr>
        <w:pStyle w:val="Compact"/>
      </w:pPr>
      <w:r>
        <w:rPr>
          <w:bCs/>
          <w:b/>
        </w:rPr>
        <w:t xml:space="preserve">Pros</w:t>
      </w:r>
      <w:r>
        <w:t xml:space="preserve">: Has a wide range of functionalities for preprocessing, clustering, differential expression, and visualization. Can handle multiple modalities, including CITE-seq and ATAC-seq. Has a large and active user community, with extensive documentation and tutorials available.</w:t>
      </w:r>
    </w:p>
    <w:p>
      <w:pPr>
        <w:numPr>
          <w:ilvl w:val="1"/>
          <w:numId w:val="1067"/>
        </w:numPr>
        <w:pStyle w:val="Compact"/>
      </w:pPr>
      <w:r>
        <w:rPr>
          <w:bCs/>
          <w:b/>
        </w:rPr>
        <w:t xml:space="preserve">Cons</w:t>
      </w:r>
      <w:r>
        <w:t xml:space="preserve">: Can be computationally intensive, especially for large datasets. Requires some knowledge of R programming language.</w:t>
      </w:r>
    </w:p>
    <w:p>
      <w:pPr>
        <w:numPr>
          <w:ilvl w:val="0"/>
          <w:numId w:val="1066"/>
        </w:numPr>
        <w:pStyle w:val="Compact"/>
      </w:pPr>
      <w:hyperlink r:id="rId438">
        <w:r>
          <w:rPr>
            <w:rStyle w:val="Hyperlink"/>
          </w:rPr>
          <w:t xml:space="preserve">Scanpy</w:t>
        </w:r>
      </w:hyperlink>
      <w:r>
        <w:t xml:space="preserve">:</w:t>
      </w:r>
    </w:p>
    <w:p>
      <w:pPr>
        <w:numPr>
          <w:ilvl w:val="1"/>
          <w:numId w:val="1068"/>
        </w:numPr>
        <w:pStyle w:val="Compact"/>
      </w:pPr>
      <w:r>
        <w:rPr>
          <w:bCs/>
          <w:b/>
        </w:rPr>
        <w:t xml:space="preserve">Pros</w:t>
      </w:r>
      <w:r>
        <w:t xml:space="preserve">: Written in Python, a widely used programming language in bioinformatics. Has a user-friendly interface and extensive documentation. Offers a variety of preprocessing, clustering, and differential expression methods, as well as interactive visualizations.</w:t>
      </w:r>
    </w:p>
    <w:p>
      <w:pPr>
        <w:numPr>
          <w:ilvl w:val="1"/>
          <w:numId w:val="1068"/>
        </w:numPr>
        <w:pStyle w:val="Compact"/>
      </w:pPr>
      <w:r>
        <w:rPr>
          <w:bCs/>
          <w:b/>
        </w:rPr>
        <w:t xml:space="preserve">Cons</w:t>
      </w:r>
      <w:r>
        <w:t xml:space="preserve">: May not be as feature-rich as some other tools, such as Seurat. Does not yet support multiple modalities.</w:t>
      </w:r>
    </w:p>
    <w:p>
      <w:pPr>
        <w:numPr>
          <w:ilvl w:val="0"/>
          <w:numId w:val="1066"/>
        </w:numPr>
        <w:pStyle w:val="Compact"/>
      </w:pPr>
      <w:hyperlink r:id="rId439">
        <w:r>
          <w:rPr>
            <w:rStyle w:val="Hyperlink"/>
          </w:rPr>
          <w:t xml:space="preserve">Monocle</w:t>
        </w:r>
      </w:hyperlink>
      <w:r>
        <w:t xml:space="preserve">:</w:t>
      </w:r>
    </w:p>
    <w:p>
      <w:pPr>
        <w:numPr>
          <w:ilvl w:val="1"/>
          <w:numId w:val="1069"/>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9"/>
        </w:numPr>
        <w:pStyle w:val="Compact"/>
      </w:pPr>
      <w:r>
        <w:rPr>
          <w:bCs/>
          <w:b/>
        </w:rPr>
        <w:t xml:space="preserve">Cons</w:t>
      </w:r>
      <w:r>
        <w:t xml:space="preserve">: May not be as feature-rich for clustering or differential expression analysis as some other tools. Requires some knowledge of R programming language.</w:t>
      </w:r>
    </w:p>
    <w:p>
      <w:pPr>
        <w:numPr>
          <w:ilvl w:val="0"/>
          <w:numId w:val="1066"/>
        </w:numPr>
        <w:pStyle w:val="Compact"/>
      </w:pPr>
      <w:hyperlink r:id="rId439">
        <w:r>
          <w:rPr>
            <w:rStyle w:val="Hyperlink"/>
          </w:rPr>
          <w:t xml:space="preserve">Monocle</w:t>
        </w:r>
      </w:hyperlink>
      <w:r>
        <w:t xml:space="preserve">:</w:t>
      </w:r>
    </w:p>
    <w:p>
      <w:pPr>
        <w:numPr>
          <w:ilvl w:val="1"/>
          <w:numId w:val="1070"/>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70"/>
        </w:numPr>
        <w:pStyle w:val="Compact"/>
      </w:pPr>
      <w:r>
        <w:rPr>
          <w:bCs/>
          <w:b/>
        </w:rPr>
        <w:t xml:space="preserve">Cons</w:t>
      </w:r>
      <w:r>
        <w:t xml:space="preserve">: May not be as feature-rich for clustering or differential expression analysis as some other tools. Requires some knowledge of R programming language.</w:t>
      </w:r>
    </w:p>
    <w:bookmarkStart w:id="443" w:name="doublet-tool-pros-and-cons"/>
    <w:p>
      <w:pPr>
        <w:pStyle w:val="Heading3"/>
      </w:pPr>
      <w:r>
        <w:rPr>
          <w:rStyle w:val="SectionNumber"/>
        </w:rPr>
        <w:t xml:space="preserve">13.6.1</w:t>
      </w:r>
      <w:r>
        <w:tab/>
      </w:r>
      <w:r>
        <w:t xml:space="preserve">Doublet Tool Pros and Cons</w:t>
      </w:r>
    </w:p>
    <w:p>
      <w:pPr>
        <w:numPr>
          <w:ilvl w:val="0"/>
          <w:numId w:val="1071"/>
        </w:numPr>
        <w:pStyle w:val="Compact"/>
      </w:pPr>
      <w:hyperlink r:id="rId440">
        <w:r>
          <w:rPr>
            <w:rStyle w:val="Hyperlink"/>
          </w:rPr>
          <w:t xml:space="preserve">DoubletFinder</w:t>
        </w:r>
      </w:hyperlink>
      <w:r>
        <w:t xml:space="preserve">(</w:t>
      </w:r>
      <w:hyperlink w:anchor="ref-mcginnis2020doubletfinder">
        <w:r>
          <w:rPr>
            <w:rStyle w:val="Hyperlink"/>
          </w:rPr>
          <w:t xml:space="preserve">McGinnis, Murrow, and Gartner 2020</w:t>
        </w:r>
      </w:hyperlink>
      <w:r>
        <w:t xml:space="preserve">)</w:t>
      </w:r>
      <w:r>
        <w:t xml:space="preserve">:</w:t>
      </w:r>
    </w:p>
    <w:p>
      <w:pPr>
        <w:numPr>
          <w:ilvl w:val="1"/>
          <w:numId w:val="1072"/>
        </w:numPr>
        <w:pStyle w:val="Compact"/>
      </w:pPr>
      <w:r>
        <w:rPr>
          <w:bCs/>
          <w:b/>
        </w:rPr>
        <w:t xml:space="preserve">Pros</w:t>
      </w:r>
      <w:r>
        <w:t xml:space="preserve">: Uses a machine learning approach to detect doublets based on transcriptome similarity. Can be used with a variety of scRNA-seq platforms. Offers a user-friendly interface and extensive documentation.</w:t>
      </w:r>
    </w:p>
    <w:p>
      <w:pPr>
        <w:numPr>
          <w:ilvl w:val="1"/>
          <w:numId w:val="1072"/>
        </w:numPr>
        <w:pStyle w:val="Compact"/>
      </w:pPr>
      <w:r>
        <w:rPr>
          <w:bCs/>
          <w:b/>
        </w:rPr>
        <w:t xml:space="preserve">Cons</w:t>
      </w:r>
      <w:r>
        <w:t xml:space="preserve">: Can be computationally intensive for large datasets. May require some knowledge of R programming language.</w:t>
      </w:r>
    </w:p>
    <w:p>
      <w:pPr>
        <w:numPr>
          <w:ilvl w:val="0"/>
          <w:numId w:val="1071"/>
        </w:numPr>
        <w:pStyle w:val="Compact"/>
      </w:pPr>
      <w:hyperlink r:id="rId441">
        <w:r>
          <w:rPr>
            <w:rStyle w:val="Hyperlink"/>
          </w:rPr>
          <w:t xml:space="preserve">Scrublet</w:t>
        </w:r>
      </w:hyperlink>
      <w:r>
        <w:t xml:space="preserve"> </w:t>
      </w:r>
      <w:r>
        <w:t xml:space="preserve">(</w:t>
      </w:r>
      <w:hyperlink w:anchor="ref-wolock2019scrublet">
        <w:r>
          <w:rPr>
            <w:rStyle w:val="Hyperlink"/>
          </w:rPr>
          <w:t xml:space="preserve">Wolock, Krishnaswamy, and Huang 2019</w:t>
        </w:r>
      </w:hyperlink>
      <w:r>
        <w:t xml:space="preserve">)</w:t>
      </w:r>
      <w:r>
        <w:t xml:space="preserve">:</w:t>
      </w:r>
    </w:p>
    <w:p>
      <w:pPr>
        <w:numPr>
          <w:ilvl w:val="1"/>
          <w:numId w:val="1073"/>
        </w:numPr>
        <w:pStyle w:val="Compact"/>
      </w:pPr>
      <w:r>
        <w:rPr>
          <w:bCs/>
          <w:b/>
        </w:rPr>
        <w:t xml:space="preserve">Pros</w:t>
      </w:r>
      <w:r>
        <w:t xml:space="preserve">: Uses a density-based approach to detect doublets based on barcode sharing. Fast and computationally efficient, making it suitable for large datasets. Offers a user-friendly interface and extensive documentation.</w:t>
      </w:r>
    </w:p>
    <w:p>
      <w:pPr>
        <w:numPr>
          <w:ilvl w:val="1"/>
          <w:numId w:val="1073"/>
        </w:numPr>
        <w:pStyle w:val="Compact"/>
      </w:pPr>
      <w:r>
        <w:rPr>
          <w:bCs/>
          <w:b/>
        </w:rPr>
        <w:t xml:space="preserve">Cons</w:t>
      </w:r>
      <w:r>
        <w:t xml:space="preserve">:May not be as accurate as other methods, especially for low-quality data. Limited to 10x Genomics data.</w:t>
      </w:r>
    </w:p>
    <w:p>
      <w:pPr>
        <w:numPr>
          <w:ilvl w:val="0"/>
          <w:numId w:val="1071"/>
        </w:numPr>
        <w:pStyle w:val="Compact"/>
      </w:pPr>
      <w:hyperlink r:id="rId442">
        <w:r>
          <w:rPr>
            <w:rStyle w:val="Hyperlink"/>
          </w:rPr>
          <w:t xml:space="preserve">DoubletDecon</w:t>
        </w:r>
      </w:hyperlink>
      <w:r>
        <w:t xml:space="preserve"> </w:t>
      </w:r>
      <w:r>
        <w:t xml:space="preserve">(</w:t>
      </w:r>
      <w:hyperlink w:anchor="ref-de2019doubletdecon">
        <w:r>
          <w:rPr>
            <w:rStyle w:val="Hyperlink"/>
          </w:rPr>
          <w:t xml:space="preserve">De Pasquale and Dudoit 2019</w:t>
        </w:r>
      </w:hyperlink>
      <w:r>
        <w:t xml:space="preserve">)</w:t>
      </w:r>
      <w:r>
        <w:t xml:space="preserve">:</w:t>
      </w:r>
    </w:p>
    <w:p>
      <w:pPr>
        <w:numPr>
          <w:ilvl w:val="1"/>
          <w:numId w:val="1074"/>
        </w:numPr>
        <w:pStyle w:val="Compact"/>
      </w:pPr>
      <w:r>
        <w:rPr>
          <w:bCs/>
          <w:b/>
        </w:rPr>
        <w:t xml:space="preserve">Pros</w:t>
      </w:r>
      <w:r>
        <w:t xml:space="preserve">: Uses a statistical approach to identify doublets based on the distribution of the number of unique molecular identifiers (UMIs) per cell. Can be used with different platforms and species. Offers a user-friendly interface and extensive documentation.</w:t>
      </w:r>
    </w:p>
    <w:p>
      <w:pPr>
        <w:numPr>
          <w:ilvl w:val="1"/>
          <w:numId w:val="1074"/>
        </w:numPr>
        <w:pStyle w:val="Compact"/>
      </w:pPr>
      <w:r>
        <w:rPr>
          <w:bCs/>
          <w:b/>
        </w:rPr>
        <w:t xml:space="preserve">Cons</w:t>
      </w:r>
      <w:r>
        <w:t xml:space="preserve">: May not be as accurate as other methods, especially for data with low sequencing depth or low cell numbers. Requires some knowledge of R programming language.</w:t>
      </w:r>
    </w:p>
    <w:p>
      <w:pPr>
        <w:pStyle w:val="FirstParagraph"/>
      </w:pPr>
      <w:r>
        <w:t xml:space="preserve">It’s important to note that no doublet detection method is perfect, and it’s often a good idea to combine multiple methods to increase the accuracy of doublet identification. Additionally, manual inspection of the data is always recommended to confirm the presence or absence of doublets.</w:t>
      </w:r>
    </w:p>
    <w:bookmarkEnd w:id="443"/>
    <w:bookmarkEnd w:id="444"/>
    <w:bookmarkStart w:id="452" w:name="more-scrna-seq-tools-and-tutorials"/>
    <w:p>
      <w:pPr>
        <w:pStyle w:val="Heading2"/>
      </w:pPr>
      <w:r>
        <w:rPr>
          <w:rStyle w:val="SectionNumber"/>
        </w:rPr>
        <w:t xml:space="preserve">13.7</w:t>
      </w:r>
      <w:r>
        <w:tab/>
      </w:r>
      <w:r>
        <w:t xml:space="preserve">More scRNA-seq tools and tutorials</w:t>
      </w:r>
    </w:p>
    <w:p>
      <w:pPr>
        <w:numPr>
          <w:ilvl w:val="0"/>
          <w:numId w:val="1075"/>
        </w:numPr>
        <w:pStyle w:val="Compact"/>
      </w:pPr>
      <w:hyperlink r:id="rId445">
        <w:r>
          <w:rPr>
            <w:rStyle w:val="Hyperlink"/>
          </w:rPr>
          <w:t xml:space="preserve">AlevinQC</w:t>
        </w:r>
      </w:hyperlink>
    </w:p>
    <w:p>
      <w:pPr>
        <w:numPr>
          <w:ilvl w:val="0"/>
          <w:numId w:val="1075"/>
        </w:numPr>
        <w:pStyle w:val="Compact"/>
      </w:pPr>
      <w:hyperlink r:id="rId446">
        <w:r>
          <w:rPr>
            <w:rStyle w:val="Hyperlink"/>
          </w:rPr>
          <w:t xml:space="preserve">Gene Pattern’s single cell RNA-seq tutorials</w:t>
        </w:r>
      </w:hyperlink>
      <w:r>
        <w:t xml:space="preserve"> </w:t>
      </w:r>
      <w:r>
        <w:t xml:space="preserve">- an open software environment providing access to hundreds of tools for the analysis and visualization of genomic data.</w:t>
      </w:r>
    </w:p>
    <w:p>
      <w:pPr>
        <w:numPr>
          <w:ilvl w:val="0"/>
          <w:numId w:val="1075"/>
        </w:numPr>
        <w:pStyle w:val="Compact"/>
      </w:pPr>
      <w:hyperlink r:id="rId447">
        <w:r>
          <w:rPr>
            <w:rStyle w:val="Hyperlink"/>
          </w:rPr>
          <w:t xml:space="preserve">Single Cell Genome Viewer</w:t>
        </w:r>
      </w:hyperlink>
    </w:p>
    <w:p>
      <w:pPr>
        <w:numPr>
          <w:ilvl w:val="0"/>
          <w:numId w:val="1075"/>
        </w:numPr>
        <w:pStyle w:val="Compact"/>
      </w:pPr>
      <w:r>
        <w:t xml:space="preserve">For normalization</w:t>
      </w:r>
      <w:r>
        <w:t xml:space="preserve"> </w:t>
      </w:r>
      <w:hyperlink r:id="rId448">
        <w:r>
          <w:rPr>
            <w:rStyle w:val="Hyperlink"/>
          </w:rPr>
          <w:t xml:space="preserve">scater</w:t>
        </w:r>
      </w:hyperlink>
    </w:p>
    <w:p>
      <w:pPr>
        <w:numPr>
          <w:ilvl w:val="0"/>
          <w:numId w:val="1075"/>
        </w:numPr>
        <w:pStyle w:val="Compact"/>
      </w:pPr>
      <w:hyperlink r:id="rId449">
        <w:r>
          <w:rPr>
            <w:rStyle w:val="Hyperlink"/>
          </w:rPr>
          <w:t xml:space="preserve">TumorDecon</w:t>
        </w:r>
      </w:hyperlink>
      <w:r>
        <w:t xml:space="preserve"> </w:t>
      </w:r>
      <w:r>
        <w:t xml:space="preserve">can be used to generate customized signature matrices from single-cell RNA-sequence profiles. It is available on Github (</w:t>
      </w:r>
      <w:hyperlink r:id="rId450">
        <w:r>
          <w:rPr>
            <w:rStyle w:val="Hyperlink"/>
          </w:rPr>
          <w:t xml:space="preserve">https://github.com/ShahriyariLab/TumorDecon</w:t>
        </w:r>
      </w:hyperlink>
      <w:r>
        <w:t xml:space="preserve">) and PyPI (</w:t>
      </w:r>
      <w:hyperlink r:id="rId451">
        <w:r>
          <w:rPr>
            <w:rStyle w:val="Hyperlink"/>
          </w:rPr>
          <w:t xml:space="preserve">https://pypi.org/project/TumorDecon/</w:t>
        </w:r>
      </w:hyperlink>
      <w:r>
        <w:t xml:space="preserve">).</w:t>
      </w:r>
    </w:p>
    <w:bookmarkEnd w:id="452"/>
    <w:bookmarkStart w:id="453" w:name="visualization-gui-tools-1"/>
    <w:p>
      <w:pPr>
        <w:pStyle w:val="Heading2"/>
      </w:pPr>
      <w:r>
        <w:rPr>
          <w:rStyle w:val="SectionNumber"/>
        </w:rPr>
        <w:t xml:space="preserve">13.8</w:t>
      </w:r>
      <w:r>
        <w:tab/>
      </w:r>
      <w:r>
        <w:t xml:space="preserve">Visualization GUI tools</w:t>
      </w:r>
    </w:p>
    <w:p>
      <w:pPr>
        <w:numPr>
          <w:ilvl w:val="0"/>
          <w:numId w:val="1076"/>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76"/>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76"/>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453"/>
    <w:bookmarkStart w:id="460" w:name="useful-tutorials"/>
    <w:p>
      <w:pPr>
        <w:pStyle w:val="Heading2"/>
      </w:pPr>
      <w:r>
        <w:rPr>
          <w:rStyle w:val="SectionNumber"/>
        </w:rPr>
        <w:t xml:space="preserve">13.9</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77"/>
        </w:numPr>
        <w:pStyle w:val="Compact"/>
      </w:pPr>
      <w:hyperlink r:id="rId454">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77"/>
        </w:numPr>
        <w:pStyle w:val="Compact"/>
      </w:pPr>
      <w:hyperlink r:id="rId455">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77"/>
        </w:numPr>
        <w:pStyle w:val="Compact"/>
      </w:pPr>
      <w:hyperlink r:id="rId456">
        <w:r>
          <w:rPr>
            <w:rStyle w:val="Hyperlink"/>
          </w:rPr>
          <w:t xml:space="preserve">Alex’s Lemonade scRNA-seq Training module</w:t>
        </w:r>
      </w:hyperlink>
      <w:r>
        <w:t xml:space="preserve"> </w:t>
      </w:r>
      <w:r>
        <w:t xml:space="preserve">- A cancer based workshop module based in R, with exercise notebooks.</w:t>
      </w:r>
    </w:p>
    <w:p>
      <w:pPr>
        <w:numPr>
          <w:ilvl w:val="0"/>
          <w:numId w:val="1077"/>
        </w:numPr>
        <w:pStyle w:val="Compact"/>
      </w:pPr>
      <w:hyperlink r:id="rId457">
        <w:r>
          <w:rPr>
            <w:rStyle w:val="Hyperlink"/>
          </w:rPr>
          <w:t xml:space="preserve">Sanger Single Cell Course</w:t>
        </w:r>
      </w:hyperlink>
      <w:r>
        <w:t xml:space="preserve"> </w:t>
      </w:r>
      <w:r>
        <w:t xml:space="preserve">- a general tutorial based on using R.</w:t>
      </w:r>
    </w:p>
    <w:p>
      <w:pPr>
        <w:numPr>
          <w:ilvl w:val="0"/>
          <w:numId w:val="1077"/>
        </w:numPr>
        <w:pStyle w:val="Compact"/>
      </w:pPr>
      <w:hyperlink r:id="rId458">
        <w:r>
          <w:rPr>
            <w:rStyle w:val="Hyperlink"/>
          </w:rPr>
          <w:t xml:space="preserve">ASAP: Automated Single-cell Analysis Pipeline</w:t>
        </w:r>
      </w:hyperlink>
      <w:r>
        <w:t xml:space="preserve"> </w:t>
      </w:r>
      <w:r>
        <w:t xml:space="preserve">is a web server that allows you to process scRNA-seq data.</w:t>
      </w:r>
    </w:p>
    <w:p>
      <w:pPr>
        <w:numPr>
          <w:ilvl w:val="0"/>
          <w:numId w:val="1077"/>
        </w:numPr>
        <w:pStyle w:val="Compact"/>
      </w:pPr>
      <w:hyperlink r:id="rId459">
        <w:r>
          <w:rPr>
            <w:rStyle w:val="Hyperlink"/>
          </w:rPr>
          <w:t xml:space="preserve">Processing raw 10X Genomics single-cell RNA-seq data (with cellranger)</w:t>
        </w:r>
      </w:hyperlink>
      <w:r>
        <w:t xml:space="preserve"> </w:t>
      </w:r>
      <w:r>
        <w:t xml:space="preserve">- a tutorial based on using CellRanger.</w:t>
      </w:r>
    </w:p>
    <w:bookmarkEnd w:id="460"/>
    <w:bookmarkStart w:id="471" w:name="useful-readings"/>
    <w:p>
      <w:pPr>
        <w:pStyle w:val="Heading2"/>
      </w:pPr>
      <w:r>
        <w:rPr>
          <w:rStyle w:val="SectionNumber"/>
        </w:rPr>
        <w:t xml:space="preserve">13.10</w:t>
      </w:r>
      <w:r>
        <w:tab/>
      </w:r>
      <w:r>
        <w:t xml:space="preserve">Useful readings</w:t>
      </w:r>
    </w:p>
    <w:p>
      <w:pPr>
        <w:numPr>
          <w:ilvl w:val="0"/>
          <w:numId w:val="1078"/>
        </w:numPr>
        <w:pStyle w:val="Compact"/>
      </w:pPr>
      <w:hyperlink r:id="rId461">
        <w:r>
          <w:rPr>
            <w:rStyle w:val="Hyperlink"/>
          </w:rPr>
          <w:t xml:space="preserve">An Introduction to the Analysis of Single-Cell RNA-Sequencing Data</w:t>
        </w:r>
      </w:hyperlink>
      <w:r>
        <w:t xml:space="preserve"> </w:t>
      </w:r>
      <w:r>
        <w:t xml:space="preserve">(</w:t>
      </w:r>
      <w:hyperlink w:anchor="ref-AlJanahi2018">
        <w:r>
          <w:rPr>
            <w:rStyle w:val="Hyperlink"/>
            <w:bCs/>
            <w:b/>
          </w:rPr>
          <w:t xml:space="preserve">AlJanahi2018?</w:t>
        </w:r>
      </w:hyperlink>
      <w:r>
        <w:t xml:space="preserve">)</w:t>
      </w:r>
      <w:r>
        <w:t xml:space="preserve">.</w:t>
      </w:r>
    </w:p>
    <w:p>
      <w:pPr>
        <w:numPr>
          <w:ilvl w:val="0"/>
          <w:numId w:val="1078"/>
        </w:numPr>
        <w:pStyle w:val="Compact"/>
      </w:pPr>
      <w:hyperlink r:id="rId462">
        <w:r>
          <w:rPr>
            <w:rStyle w:val="Hyperlink"/>
          </w:rPr>
          <w:t xml:space="preserve">Orchestrating single-cell analysis with Bioconductor</w:t>
        </w:r>
      </w:hyperlink>
      <w:r>
        <w:t xml:space="preserve"> </w:t>
      </w:r>
      <w:r>
        <w:t xml:space="preserve">(</w:t>
      </w:r>
      <w:hyperlink w:anchor="ref-Amezquita2019">
        <w:r>
          <w:rPr>
            <w:rStyle w:val="Hyperlink"/>
            <w:bCs/>
            <w:b/>
          </w:rPr>
          <w:t xml:space="preserve">Amezquita2019?</w:t>
        </w:r>
      </w:hyperlink>
      <w:r>
        <w:t xml:space="preserve">)</w:t>
      </w:r>
      <w:r>
        <w:t xml:space="preserve">.</w:t>
      </w:r>
    </w:p>
    <w:p>
      <w:pPr>
        <w:numPr>
          <w:ilvl w:val="0"/>
          <w:numId w:val="1078"/>
        </w:numPr>
        <w:pStyle w:val="Compact"/>
      </w:pPr>
      <w:hyperlink r:id="rId463">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78"/>
        </w:numPr>
        <w:pStyle w:val="Compact"/>
      </w:pPr>
      <w:hyperlink r:id="rId464">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78"/>
        </w:numPr>
        <w:pStyle w:val="Compact"/>
      </w:pPr>
      <w:hyperlink r:id="rId465">
        <w:r>
          <w:rPr>
            <w:rStyle w:val="Hyperlink"/>
          </w:rPr>
          <w:t xml:space="preserve">Tutorial: guidelines for the experimental design of single-cell RNA sequencing studies</w:t>
        </w:r>
      </w:hyperlink>
      <w:r>
        <w:t xml:space="preserve"> </w:t>
      </w:r>
      <w:r>
        <w:t xml:space="preserve">(</w:t>
      </w:r>
      <w:hyperlink w:anchor="ref-Lafzi2019">
        <w:r>
          <w:rPr>
            <w:rStyle w:val="Hyperlink"/>
            <w:bCs/>
            <w:b/>
          </w:rPr>
          <w:t xml:space="preserve">Lafzi2019?</w:t>
        </w:r>
      </w:hyperlink>
      <w:r>
        <w:t xml:space="preserve">)</w:t>
      </w:r>
      <w:r>
        <w:t xml:space="preserve">.</w:t>
      </w:r>
    </w:p>
    <w:p>
      <w:pPr>
        <w:numPr>
          <w:ilvl w:val="0"/>
          <w:numId w:val="1078"/>
        </w:numPr>
        <w:pStyle w:val="Compact"/>
      </w:pPr>
      <w:hyperlink r:id="rId466">
        <w:r>
          <w:rPr>
            <w:rStyle w:val="Hyperlink"/>
          </w:rPr>
          <w:t xml:space="preserve">Comparative Analysis of Single-Cell RNA Sequencing Methods</w:t>
        </w:r>
      </w:hyperlink>
      <w:r>
        <w:t xml:space="preserve"> </w:t>
      </w:r>
      <w:r>
        <w:t xml:space="preserve">(</w:t>
      </w:r>
      <w:hyperlink w:anchor="ref-Ziegenhain2018">
        <w:r>
          <w:rPr>
            <w:rStyle w:val="Hyperlink"/>
            <w:bCs/>
            <w:b/>
          </w:rPr>
          <w:t xml:space="preserve">Ziegenhain2018?</w:t>
        </w:r>
      </w:hyperlink>
      <w:r>
        <w:t xml:space="preserve">)</w:t>
      </w:r>
      <w:r>
        <w:t xml:space="preserve">.</w:t>
      </w:r>
    </w:p>
    <w:p>
      <w:pPr>
        <w:numPr>
          <w:ilvl w:val="0"/>
          <w:numId w:val="1078"/>
        </w:numPr>
        <w:pStyle w:val="Compact"/>
      </w:pPr>
      <w:hyperlink r:id="rId467">
        <w:r>
          <w:rPr>
            <w:rStyle w:val="Hyperlink"/>
          </w:rPr>
          <w:t xml:space="preserve">Comparative Analysis of Droplet-Based Ultra-High-Throughput Single-Cell RNA-Seq Systems</w:t>
        </w:r>
      </w:hyperlink>
      <w:r>
        <w:t xml:space="preserve"> </w:t>
      </w:r>
      <w:r>
        <w:t xml:space="preserve">(</w:t>
      </w:r>
      <w:hyperlink w:anchor="ref-Zhang2018">
        <w:r>
          <w:rPr>
            <w:rStyle w:val="Hyperlink"/>
            <w:bCs/>
            <w:b/>
          </w:rPr>
          <w:t xml:space="preserve">Zhang2018?</w:t>
        </w:r>
      </w:hyperlink>
      <w:r>
        <w:t xml:space="preserve">)</w:t>
      </w:r>
      <w:r>
        <w:t xml:space="preserve">.</w:t>
      </w:r>
    </w:p>
    <w:p>
      <w:pPr>
        <w:numPr>
          <w:ilvl w:val="0"/>
          <w:numId w:val="1078"/>
        </w:numPr>
        <w:pStyle w:val="Compact"/>
      </w:pPr>
      <w:hyperlink r:id="rId468">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78"/>
        </w:numPr>
        <w:pStyle w:val="Compact"/>
      </w:pPr>
      <w:hyperlink r:id="rId469">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78"/>
        </w:numPr>
        <w:pStyle w:val="Compact"/>
      </w:pPr>
      <w:hyperlink r:id="rId470">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471"/>
    <w:bookmarkEnd w:id="472"/>
    <w:bookmarkStart w:id="489" w:name="spatial-transcriptomics-1"/>
    <w:p>
      <w:pPr>
        <w:pStyle w:val="Heading1"/>
      </w:pPr>
      <w:r>
        <w:rPr>
          <w:rStyle w:val="SectionNumber"/>
        </w:rPr>
        <w:t xml:space="preserve">14</w:t>
      </w:r>
      <w:r>
        <w:tab/>
      </w:r>
      <w:r>
        <w:t xml:space="preserve">Spatial transcriptomics</w:t>
      </w:r>
    </w:p>
    <w:p>
      <w:pPr>
        <w:pStyle w:val="FirstParagraph"/>
      </w:pPr>
      <w:r>
        <w:t xml:space="preserve">This chapter chapter has currently been written by ChatGPT and has not been verified by experts. We need help writing and reviewing it!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474" w:name="learning-objectives-12"/>
    <w:p>
      <w:pPr>
        <w:pStyle w:val="Heading2"/>
      </w:pPr>
      <w:r>
        <w:rPr>
          <w:rStyle w:val="SectionNumber"/>
        </w:rPr>
        <w:t xml:space="preserve">14.1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c-spatial-transcriptomics_files/figure-docx//1YwxXy2rnUgbx_7B7ENH9wpDX-j6JpJz6lGVzOkjo0qY_g15bed4cad37_396_1.png" id="0" name="Picture"/>
                    <pic:cNvPicPr>
                      <a:picLocks noChangeArrowheads="1" noChangeAspect="1"/>
                    </pic:cNvPicPr>
                  </pic:nvPicPr>
                  <pic:blipFill>
                    <a:blip r:embed="rId473"/>
                    <a:stretch>
                      <a:fillRect/>
                    </a:stretch>
                  </pic:blipFill>
                  <pic:spPr bwMode="auto">
                    <a:xfrm>
                      <a:off x="0" y="0"/>
                      <a:ext cx="5334000" cy="3000375"/>
                    </a:xfrm>
                    <a:prstGeom prst="rect">
                      <a:avLst/>
                    </a:prstGeom>
                    <a:noFill/>
                    <a:ln w="9525">
                      <a:noFill/>
                      <a:headEnd/>
                      <a:tailEnd/>
                    </a:ln>
                  </pic:spPr>
                </pic:pic>
              </a:graphicData>
            </a:graphic>
          </wp:inline>
        </w:drawing>
      </w:r>
    </w:p>
    <w:bookmarkEnd w:id="474"/>
    <w:bookmarkStart w:id="475" w:name="X3f8535f29746642985eeeea33ec69506bd2b429"/>
    <w:p>
      <w:pPr>
        <w:pStyle w:val="Heading2"/>
      </w:pPr>
      <w:r>
        <w:rPr>
          <w:rStyle w:val="SectionNumber"/>
        </w:rPr>
        <w:t xml:space="preserve">14.2</w:t>
      </w:r>
      <w:r>
        <w:tab/>
      </w:r>
      <w:r>
        <w:t xml:space="preserve">What are the goals of spatial transcriptomic analysis?</w:t>
      </w:r>
    </w:p>
    <w:p>
      <w:pPr>
        <w:pStyle w:val="FirstParagraph"/>
      </w:pPr>
      <w:r>
        <w:t xml:space="preserve">Characterize Spatial Gene Expression Patterns: One primary goal of spatial transcriptomic analysis is to characterize gene expression patterns within a tissue or cellular context. By examining gene expression profiles at different locations within the tissue, researchers aim to identify spatially regulated gene expression patterns and understand how gene expression varies across different regions.</w:t>
      </w:r>
    </w:p>
    <w:p>
      <w:pPr>
        <w:numPr>
          <w:ilvl w:val="0"/>
          <w:numId w:val="1079"/>
        </w:numPr>
        <w:pStyle w:val="Compact"/>
      </w:pPr>
      <w:r>
        <w:rPr>
          <w:bCs/>
          <w:b/>
        </w:rPr>
        <w:t xml:space="preserve">Identify Cell Types and Subpopulations:</w:t>
      </w:r>
      <w:r>
        <w:t xml:space="preserve"> </w:t>
      </w:r>
      <w:r>
        <w:t xml:space="preserve">Spatial transcriptomic analysis helps in the identification and characterization of different cell types and subpopulations within a tissue sample. By examining the gene expression profiles at a spatial resolution, researchers can differentiate and define distinct cell types based on their unique transcriptional signatures. This information contributes to the understanding of cellular heterogeneity and cellular composition within the tissue.</w:t>
      </w:r>
    </w:p>
    <w:p>
      <w:pPr>
        <w:numPr>
          <w:ilvl w:val="0"/>
          <w:numId w:val="1079"/>
        </w:numPr>
        <w:pStyle w:val="Compact"/>
      </w:pPr>
      <w:r>
        <w:rPr>
          <w:bCs/>
          <w:b/>
        </w:rPr>
        <w:t xml:space="preserve">Uncover Spatially Regulated Biological Processes:</w:t>
      </w:r>
      <w:r>
        <w:t xml:space="preserve"> </w:t>
      </w:r>
      <w:r>
        <w:t xml:space="preserve">Another goal of spatial transcriptomic analysis is to uncover spatially regulated biological processes. By examining gene expression patterns within the tissue context, researchers can identify spatially restricted expression of genes involved in specific biological processes, such as tissue gradients, morphogenesis, cell differentiation, or signaling pathways. This knowledge aids in understanding how spatial organization influences cellular behavior and tissue function.</w:t>
      </w:r>
    </w:p>
    <w:p>
      <w:pPr>
        <w:numPr>
          <w:ilvl w:val="0"/>
          <w:numId w:val="1079"/>
        </w:numPr>
        <w:pStyle w:val="Compact"/>
      </w:pPr>
      <w:r>
        <w:rPr>
          <w:bCs/>
          <w:b/>
        </w:rPr>
        <w:t xml:space="preserve">Investigate Cell-Cell Interactions and Signaling Networks:</w:t>
      </w:r>
      <w:r>
        <w:t xml:space="preserve"> </w:t>
      </w:r>
      <w:r>
        <w:t xml:space="preserve">Spatial transcriptomic analysis enables the investigation of cell-cell interactions and signaling networks within a tissue. By examining the gene expression profiles of neighboring cells, researchers can identify genes that are specifically expressed in close proximity, indicating potential cell-cell interactions and communication. This information helps in deciphering cellular communication networks and understanding the functional relationships between cells.</w:t>
      </w:r>
    </w:p>
    <w:p>
      <w:pPr>
        <w:numPr>
          <w:ilvl w:val="0"/>
          <w:numId w:val="1079"/>
        </w:numPr>
        <w:pStyle w:val="Compact"/>
      </w:pPr>
      <w:r>
        <w:rPr>
          <w:bCs/>
          <w:b/>
        </w:rPr>
        <w:t xml:space="preserve">Integrate Spatial Transcriptomics with Anatomical or Imaging Data:</w:t>
      </w:r>
      <w:r>
        <w:t xml:space="preserve"> </w:t>
      </w:r>
      <w:r>
        <w:t xml:space="preserve">Spatial transcriptomic analysis aims to integrate gene expression data with anatomical or imaging data, such as histological images or imaging modalities like fluorescence microscopy. By overlaying gene expression information onto the tissue architecture, researchers can correlate gene expression patterns with tissue morphology, cellular structures, or specific anatomical regions. This integration enhances the interpretation of spatial transcriptomic data and provides a more comprehensive understanding of gene expression within the tissue.</w:t>
      </w:r>
    </w:p>
    <w:p>
      <w:pPr>
        <w:numPr>
          <w:ilvl w:val="0"/>
          <w:numId w:val="1079"/>
        </w:numPr>
        <w:pStyle w:val="Compact"/>
      </w:pPr>
      <w:r>
        <w:rPr>
          <w:bCs/>
          <w:b/>
        </w:rPr>
        <w:t xml:space="preserve">Generate Hypotheses and Identify Biomarkers:</w:t>
      </w:r>
      <w:r>
        <w:t xml:space="preserve"> </w:t>
      </w:r>
      <w:r>
        <w:t xml:space="preserve">Spatial transcriptomic analysis can generate hypotheses and identify potential biomarkers associated with specific tissue functions or disease states. By examining gene expression patterns in the spatial context, researchers can discover spatially restricted gene signatures and potential diagnostic or prognostic markers. This knowledge has implications for disease research, precision medicine, and therapeutic targeting.</w:t>
      </w:r>
    </w:p>
    <w:bookmarkEnd w:id="475"/>
    <w:bookmarkStart w:id="476" w:name="X3d4d8e3b9fe05699d8d4774c90c53add853df59"/>
    <w:p>
      <w:pPr>
        <w:pStyle w:val="Heading2"/>
      </w:pPr>
      <w:r>
        <w:rPr>
          <w:rStyle w:val="SectionNumber"/>
        </w:rPr>
        <w:t xml:space="preserve">14.3</w:t>
      </w:r>
      <w:r>
        <w:tab/>
      </w:r>
      <w:r>
        <w:t xml:space="preserve">Spatial transcriptomic general workflow overview</w:t>
      </w:r>
    </w:p>
    <w:p>
      <w:pPr>
        <w:pStyle w:val="FirstParagraph"/>
      </w:pPr>
      <w:r>
        <w:t xml:space="preserve">Here are the basic steps involved in collecting spatial transcriptomic data:</w:t>
      </w:r>
    </w:p>
    <w:p>
      <w:pPr>
        <w:numPr>
          <w:ilvl w:val="0"/>
          <w:numId w:val="1080"/>
        </w:numPr>
      </w:pPr>
      <w:r>
        <w:rPr>
          <w:bCs/>
          <w:b/>
        </w:rPr>
        <w:t xml:space="preserve">Sample Preparation:</w:t>
      </w:r>
      <w:r>
        <w:t xml:space="preserve"> </w:t>
      </w:r>
      <w:r>
        <w:t xml:space="preserve">The first step is to prepare the tissue sample for spatial transcriptomic analysis. This involves obtaining the tissue of interest, which could be a section from a biopsy, a thin slice from a tissue block, or a whole-mount tissue. The sample should be properly preserved and stabilized to maintain the integrity of RNA molecules.</w:t>
      </w:r>
    </w:p>
    <w:p>
      <w:pPr>
        <w:numPr>
          <w:ilvl w:val="0"/>
          <w:numId w:val="1080"/>
        </w:numPr>
      </w:pPr>
      <w:r>
        <w:rPr>
          <w:bCs/>
          <w:b/>
        </w:rPr>
        <w:t xml:space="preserve">Spatially Resolved Capture of RNA Molecules:</w:t>
      </w:r>
      <w:r>
        <w:t xml:space="preserve"> </w:t>
      </w:r>
      <w:r>
        <w:t xml:space="preserve">In this step, the tissue sample is typically placed on a solid substrate, such as a glass slide or a microarray chip. One common approach is to use spatially barcoded arrays or grids, where each region corresponds to a specific spatial location. Alternatively, techniques like in situ sequencing or imaging-based methods can be used. These approaches allow the capture of RNA molecules while retaining spatial information.</w:t>
      </w:r>
    </w:p>
    <w:p>
      <w:pPr>
        <w:numPr>
          <w:ilvl w:val="0"/>
          <w:numId w:val="1080"/>
        </w:numPr>
      </w:pPr>
      <w:r>
        <w:rPr>
          <w:bCs/>
          <w:b/>
        </w:rPr>
        <w:t xml:space="preserve">RNA Extraction and Amplification:</w:t>
      </w:r>
      <w:r>
        <w:t xml:space="preserve"> </w:t>
      </w:r>
      <w:r>
        <w:t xml:space="preserve">After spatial capture, the captured RNA molecules need to be extracted and amplified to generate sufficient material for downstream analysis. This step involves lysing the cells, extracting the RNA, and performing reverse transcription to convert RNA into complementary DNA (cDNA). Amplification methods such as PCR or in vitro transcription (IVT) are employed to generate amplified cDNA libraries.</w:t>
      </w:r>
    </w:p>
    <w:p>
      <w:pPr>
        <w:numPr>
          <w:ilvl w:val="0"/>
          <w:numId w:val="1080"/>
        </w:numPr>
      </w:pPr>
      <w:r>
        <w:rPr>
          <w:bCs/>
          <w:b/>
        </w:rPr>
        <w:t xml:space="preserve">Library Preparation:</w:t>
      </w:r>
      <w:r>
        <w:t xml:space="preserve"> </w:t>
      </w:r>
      <w:r>
        <w:t xml:space="preserve">The amplified cDNA libraries are then prepared for sequencing. This involves adding specific sequencing adapters and barcodes to each library, which enable sample multiplexing and identification during sequencing.</w:t>
      </w:r>
    </w:p>
    <w:p>
      <w:pPr>
        <w:numPr>
          <w:ilvl w:val="0"/>
          <w:numId w:val="1080"/>
        </w:numPr>
      </w:pPr>
      <w:r>
        <w:rPr>
          <w:bCs/>
          <w:b/>
        </w:rPr>
        <w:t xml:space="preserve">Sequencing:</w:t>
      </w:r>
      <w:r>
        <w:t xml:space="preserve"> </w:t>
      </w:r>
      <w:r>
        <w:t xml:space="preserve">The prepared libraries are subjected to high-throughput sequencing using platforms like Illumina or Ion Torrent. The choice of sequencing platform depends on the desired read length, throughput, and cost considerations.</w:t>
      </w:r>
    </w:p>
    <w:p>
      <w:pPr>
        <w:numPr>
          <w:ilvl w:val="0"/>
          <w:numId w:val="1080"/>
        </w:numPr>
      </w:pPr>
      <w:r>
        <w:rPr>
          <w:bCs/>
          <w:b/>
        </w:rPr>
        <w:t xml:space="preserve">Data Analysis:</w:t>
      </w:r>
      <w:r>
        <w:t xml:space="preserve"> </w:t>
      </w:r>
      <w:r>
        <w:t xml:space="preserve">After sequencing, the generated data undergoes bioinformatics analysis. This typically includes preprocessing steps such as read alignment or mapping to a reference genome, removing duplicate reads, and quantifying gene expression levels. The spatial coordinates associated with each read are also considered for spatial analysis, which involves assigning gene expression profiles to specific locations within the tissue.</w:t>
      </w:r>
    </w:p>
    <w:p>
      <w:pPr>
        <w:numPr>
          <w:ilvl w:val="0"/>
          <w:numId w:val="1080"/>
        </w:numPr>
      </w:pPr>
      <w:r>
        <w:rPr>
          <w:bCs/>
          <w:b/>
        </w:rPr>
        <w:t xml:space="preserve">Visualization and Interpretation:</w:t>
      </w:r>
      <w:r>
        <w:t xml:space="preserve"> </w:t>
      </w:r>
      <w:r>
        <w:t xml:space="preserve">The final step involves visualizing and interpreting the spatial transcriptomic data. Various tools and algorithms are available for spatial visualization, such as generating heatmaps, spatial expression plots, or clustering analysis. The data can be integrated with anatomical or imaging data to gain further insights into cellular organization and interactions within the tissue.</w:t>
      </w:r>
    </w:p>
    <w:bookmarkEnd w:id="476"/>
    <w:bookmarkStart w:id="477" w:name="spatial-transcriptomic-data-strengths"/>
    <w:p>
      <w:pPr>
        <w:pStyle w:val="Heading2"/>
      </w:pPr>
      <w:r>
        <w:rPr>
          <w:rStyle w:val="SectionNumber"/>
        </w:rPr>
        <w:t xml:space="preserve">14.4</w:t>
      </w:r>
      <w:r>
        <w:tab/>
      </w:r>
      <w:r>
        <w:t xml:space="preserve">Spatial transcriptomic data</w:t>
      </w:r>
      <w:r>
        <w:t xml:space="preserve"> </w:t>
      </w:r>
      <w:r>
        <w:rPr>
          <w:bCs/>
          <w:b/>
        </w:rPr>
        <w:t xml:space="preserve">strengths</w:t>
      </w:r>
      <w:r>
        <w:t xml:space="preserve">:</w:t>
      </w:r>
    </w:p>
    <w:p>
      <w:pPr>
        <w:numPr>
          <w:ilvl w:val="0"/>
          <w:numId w:val="1081"/>
        </w:numPr>
        <w:pStyle w:val="Compact"/>
      </w:pPr>
      <w:r>
        <w:rPr>
          <w:bCs/>
          <w:b/>
        </w:rPr>
        <w:t xml:space="preserve">Preservation of Spatial Information:</w:t>
      </w:r>
      <w:r>
        <w:t xml:space="preserve"> </w:t>
      </w:r>
      <w:r>
        <w:t xml:space="preserve">Spatial transcriptomics allows the investigation of gene expression patterns within the context of tissue or cellular spatial organization. By preserving the spatial information of RNA molecules, it provides insights into how gene expression varies across different regions within a tissue sample.</w:t>
      </w:r>
    </w:p>
    <w:p>
      <w:pPr>
        <w:numPr>
          <w:ilvl w:val="0"/>
          <w:numId w:val="1081"/>
        </w:numPr>
        <w:pStyle w:val="Compact"/>
      </w:pPr>
      <w:r>
        <w:rPr>
          <w:bCs/>
          <w:b/>
        </w:rPr>
        <w:t xml:space="preserve">Identification of Cell Types and Subpopulations:</w:t>
      </w:r>
      <w:r>
        <w:t xml:space="preserve"> </w:t>
      </w:r>
      <w:r>
        <w:t xml:space="preserve">Spatial transcriptomics enables the identification and characterization of different cell types and subpopulations within a tissue sample based on their unique gene expression profiles. This information helps in understanding cellular heterogeneity and cell-cell interactions within the tissue.</w:t>
      </w:r>
    </w:p>
    <w:p>
      <w:pPr>
        <w:numPr>
          <w:ilvl w:val="0"/>
          <w:numId w:val="1081"/>
        </w:numPr>
        <w:pStyle w:val="Compact"/>
      </w:pPr>
      <w:r>
        <w:rPr>
          <w:bCs/>
          <w:b/>
        </w:rPr>
        <w:t xml:space="preserve">Visualization of Gene Expression Patterns:</w:t>
      </w:r>
      <w:r>
        <w:t xml:space="preserve"> </w:t>
      </w:r>
      <w:r>
        <w:t xml:space="preserve">By generating spatially resolved gene expression data, spatial transcriptomics allows for the visualization of gene expression patterns across the tissue sample. This visualization can be in the form of heatmaps, spatial expression plots, or spatially resolved gene expression atlases, providing a comprehensive view of gene expression within the tissue.</w:t>
      </w:r>
    </w:p>
    <w:p>
      <w:pPr>
        <w:numPr>
          <w:ilvl w:val="0"/>
          <w:numId w:val="1081"/>
        </w:numPr>
        <w:pStyle w:val="Compact"/>
      </w:pPr>
      <w:r>
        <w:rPr>
          <w:bCs/>
          <w:b/>
        </w:rPr>
        <w:t xml:space="preserve">Integration with Anatomical and Imaging Data:</w:t>
      </w:r>
      <w:r>
        <w:t xml:space="preserve"> </w:t>
      </w:r>
      <w:r>
        <w:t xml:space="preserve">Spatial transcriptomics data can be integrated with anatomical or imaging data, such as histological images or imaging modalities like fluorescence microscopy. This integration enhances the interpretation of spatial transcriptomic data by correlating gene expression patterns with tissue morphology or specific cellular structures.</w:t>
      </w:r>
    </w:p>
    <w:p>
      <w:pPr>
        <w:numPr>
          <w:ilvl w:val="0"/>
          <w:numId w:val="1081"/>
        </w:numPr>
        <w:pStyle w:val="Compact"/>
      </w:pPr>
      <w:r>
        <w:rPr>
          <w:bCs/>
          <w:b/>
        </w:rPr>
        <w:t xml:space="preserve">Discovery of Novel Cell-Cell Interactions and Signaling Pathways:</w:t>
      </w:r>
      <w:r>
        <w:t xml:space="preserve"> </w:t>
      </w:r>
      <w:r>
        <w:t xml:space="preserve">By examining gene expression profiles in the spatial context, spatial transcriptomics can uncover novel cell-cell interactions and signaling pathways within a tissue. It allows the identification of genes that are specifically expressed in close proximity to each other, revealing potential regulatory relationships and functional interactions between cells.</w:t>
      </w:r>
    </w:p>
    <w:p>
      <w:pPr>
        <w:numPr>
          <w:ilvl w:val="0"/>
          <w:numId w:val="1081"/>
        </w:numPr>
        <w:pStyle w:val="Compact"/>
      </w:pPr>
      <w:r>
        <w:rPr>
          <w:bCs/>
          <w:b/>
        </w:rPr>
        <w:t xml:space="preserve">Exploration of Spatially Regulated Biological Processes:</w:t>
      </w:r>
      <w:r>
        <w:t xml:space="preserve"> </w:t>
      </w:r>
      <w:r>
        <w:t xml:space="preserve">Spatial transcriptomics enables the investigation of spatially regulated biological processes, such as tissue gradients or developmental processes occurring in specific regions. It provides insights into spatially restricted gene expression patterns associated with tissue patterning, morphogenesis, or cellular differentiation.</w:t>
      </w:r>
    </w:p>
    <w:p>
      <w:pPr>
        <w:numPr>
          <w:ilvl w:val="0"/>
          <w:numId w:val="1081"/>
        </w:numPr>
        <w:pStyle w:val="Compact"/>
      </w:pPr>
      <w:r>
        <w:rPr>
          <w:bCs/>
          <w:b/>
        </w:rPr>
        <w:t xml:space="preserve">Hypothesis Generation and Biomarker Discovery:</w:t>
      </w:r>
      <w:r>
        <w:t xml:space="preserve"> </w:t>
      </w:r>
      <w:r>
        <w:t xml:space="preserve">Spatial transcriptomic analysis can generate hypotheses and identify potential biomarkers related to specific tissue functions or disease states. By linking gene expression patterns to tissue organization and pathology, spatial transcriptomics facilitates the discovery of spatially restricted gene signatures and potential diagnostic or prognostic markers.</w:t>
      </w:r>
    </w:p>
    <w:bookmarkEnd w:id="477"/>
    <w:bookmarkStart w:id="484" w:name="spatial-transcriptomic-data-weaknesses"/>
    <w:p>
      <w:pPr>
        <w:pStyle w:val="Heading2"/>
      </w:pPr>
      <w:r>
        <w:rPr>
          <w:rStyle w:val="SectionNumber"/>
        </w:rPr>
        <w:t xml:space="preserve">14.5</w:t>
      </w:r>
      <w:r>
        <w:tab/>
      </w:r>
      <w:r>
        <w:t xml:space="preserve">Spatial transcriptomic data</w:t>
      </w:r>
      <w:r>
        <w:t xml:space="preserve"> </w:t>
      </w:r>
      <w:r>
        <w:rPr>
          <w:bCs/>
          <w:b/>
        </w:rPr>
        <w:t xml:space="preserve">weaknesses</w:t>
      </w:r>
      <w:r>
        <w:t xml:space="preserve">:</w:t>
      </w:r>
    </w:p>
    <w:p>
      <w:pPr>
        <w:numPr>
          <w:ilvl w:val="0"/>
          <w:numId w:val="1082"/>
        </w:numPr>
        <w:pStyle w:val="Compact"/>
      </w:pPr>
      <w:r>
        <w:rPr>
          <w:bCs/>
          <w:b/>
        </w:rPr>
        <w:t xml:space="preserve">Limited Spatial Resolution:</w:t>
      </w:r>
      <w:r>
        <w:t xml:space="preserve"> </w:t>
      </w:r>
      <w:r>
        <w:t xml:space="preserve">Spatial transcriptomic techniques have a finite spatial resolution, which determines the level of detail at which gene expression patterns can be analyzed. The resolution is influenced by factors such as the size of capture spots or the resolution of imaging techniques. Obtaining fine-grained spatial information may be challenging, especially in complex tissues or samples with high cellular density.</w:t>
      </w:r>
    </w:p>
    <w:p>
      <w:pPr>
        <w:numPr>
          <w:ilvl w:val="0"/>
          <w:numId w:val="1082"/>
        </w:numPr>
        <w:pStyle w:val="Compact"/>
      </w:pPr>
      <w:r>
        <w:rPr>
          <w:bCs/>
          <w:b/>
        </w:rPr>
        <w:t xml:space="preserve">Technical Variability and Experimental Artifacts:</w:t>
      </w:r>
      <w:r>
        <w:t xml:space="preserve"> </w:t>
      </w:r>
      <w:r>
        <w:t xml:space="preserve">Spatial transcriptomic analysis involves multiple experimental steps, including tissue processing, capture techniques, and sequencing. Each step introduces technical variability and potential experimental artifacts, which can impact the accuracy and reproducibility of the results. Controlling and minimizing these sources of variation is crucial but can be challenging.</w:t>
      </w:r>
    </w:p>
    <w:p>
      <w:pPr>
        <w:numPr>
          <w:ilvl w:val="0"/>
          <w:numId w:val="1082"/>
        </w:numPr>
        <w:pStyle w:val="Compact"/>
      </w:pPr>
      <w:r>
        <w:rPr>
          <w:bCs/>
          <w:b/>
        </w:rPr>
        <w:t xml:space="preserve">Limited Coverage of Transcripts:</w:t>
      </w:r>
      <w:r>
        <w:t xml:space="preserve"> </w:t>
      </w:r>
      <w:r>
        <w:t xml:space="preserve">Spatial transcriptomic methods often have limited coverage of the entire transcriptome. The capture techniques used may bias the representation of certain RNA molecules or favor highly expressed transcripts, potentially leading to a biased view of gene expression. Additionally, spatial transcriptomic methods may have limitations in capturing non-polyadenylated RNAs or low-abundance transcripts.</w:t>
      </w:r>
    </w:p>
    <w:p>
      <w:pPr>
        <w:numPr>
          <w:ilvl w:val="0"/>
          <w:numId w:val="1082"/>
        </w:numPr>
        <w:pStyle w:val="Compact"/>
      </w:pPr>
      <w:r>
        <w:rPr>
          <w:bCs/>
          <w:b/>
        </w:rPr>
        <w:t xml:space="preserve">Complex Data Analysis:</w:t>
      </w:r>
      <w:r>
        <w:t xml:space="preserve"> </w:t>
      </w:r>
      <w:r>
        <w:t xml:space="preserve">Analyzing spatial transcriptomic data requires advanced computational methods and expertise. Data analysis involves multiple steps, including image processing, spatial registration, normalization, and interpretation. The complexity of the data and the need for specialized bioinformatics tools and pipelines can pose challenges, particularly for researchers without extensive computational skills.</w:t>
      </w:r>
    </w:p>
    <w:p>
      <w:pPr>
        <w:numPr>
          <w:ilvl w:val="0"/>
          <w:numId w:val="1082"/>
        </w:numPr>
        <w:pStyle w:val="Compact"/>
      </w:pPr>
      <w:r>
        <w:rPr>
          <w:bCs/>
          <w:b/>
        </w:rPr>
        <w:t xml:space="preserve">Validation and Integration Challenges:</w:t>
      </w:r>
      <w:r>
        <w:t xml:space="preserve"> </w:t>
      </w:r>
      <w:r>
        <w:t xml:space="preserve">Spatial transcriptomic analysis generates hypotheses and provides spatially resolved gene expression information. However, validating the functional significance of identified gene expression patterns or cellular interactions may require additional experiments or techniques. Integrating spatial transcriptomic data with other omics data or imaging modalities can also be complex and may require careful data integration strategies.</w:t>
      </w:r>
    </w:p>
    <w:p>
      <w:pPr>
        <w:numPr>
          <w:ilvl w:val="0"/>
          <w:numId w:val="1082"/>
        </w:numPr>
        <w:pStyle w:val="Compact"/>
      </w:pPr>
      <w:r>
        <w:rPr>
          <w:bCs/>
          <w:b/>
        </w:rPr>
        <w:t xml:space="preserve">Cost and Time Considerations:</w:t>
      </w:r>
      <w:r>
        <w:t xml:space="preserve"> </w:t>
      </w:r>
      <w:r>
        <w:t xml:space="preserve">Spatial transcriptomic analysis can be relatively expensive and time-consuming compared to traditional transcriptomic techniques. The specialized protocols, reagents, and instrumentation required can add to the cost of the analysis. Moreover, the data generation and analysis processes can be time-intensive, which may limit the scalability of studies involving large sample sizes.</w:t>
      </w:r>
    </w:p>
    <w:p>
      <w:pPr>
        <w:numPr>
          <w:ilvl w:val="0"/>
          <w:numId w:val="1082"/>
        </w:numPr>
        <w:pStyle w:val="Compact"/>
      </w:pPr>
      <w:r>
        <w:rPr>
          <w:bCs/>
          <w:b/>
        </w:rPr>
        <w:t xml:space="preserve">Limited Accessibility of Techniques:</w:t>
      </w:r>
      <w:r>
        <w:t xml:space="preserve"> </w:t>
      </w:r>
      <w:r>
        <w:t xml:space="preserve">Some spatial transcriptomic techniques may have limited availability, accessibility, or may require specialized equipment or expertise. This can restrict their widespread use and accessibility to researchers who do not have access to the necessary resources or infrastructure.</w:t>
      </w:r>
    </w:p>
    <w:bookmarkStart w:id="483" w:name="tools-for-spatial-transcriptomics"/>
    <w:p>
      <w:pPr>
        <w:pStyle w:val="Heading3"/>
      </w:pPr>
      <w:r>
        <w:rPr>
          <w:rStyle w:val="SectionNumber"/>
        </w:rPr>
        <w:t xml:space="preserve">14.5.1</w:t>
      </w:r>
      <w:r>
        <w:tab/>
      </w:r>
      <w:r>
        <w:t xml:space="preserve">Tools for spatial transcriptomics</w:t>
      </w:r>
    </w:p>
    <w:bookmarkStart w:id="478" w:name="seurat"/>
    <w:p>
      <w:pPr>
        <w:pStyle w:val="Heading4"/>
      </w:pPr>
      <w:r>
        <w:rPr>
          <w:rStyle w:val="SectionNumber"/>
        </w:rPr>
        <w:t xml:space="preserve">14.5.1.1</w:t>
      </w:r>
      <w:r>
        <w:tab/>
      </w:r>
      <w:r>
        <w:t xml:space="preserve">Seurat:</w:t>
      </w:r>
    </w:p>
    <w:p>
      <w:pPr>
        <w:numPr>
          <w:ilvl w:val="0"/>
          <w:numId w:val="1083"/>
        </w:numPr>
        <w:pStyle w:val="Compact"/>
      </w:pPr>
      <w:r>
        <w:rPr>
          <w:bCs/>
          <w:b/>
        </w:rPr>
        <w:t xml:space="preserve">Pros:</w:t>
      </w:r>
      <w:r>
        <w:t xml:space="preserve"> </w:t>
      </w:r>
      <w:r>
        <w:t xml:space="preserve">Seurat is a widely used R package that offers a comprehensive suite of tools for spatial transcriptomic analysis. It provides a variety of functions for data preprocessing, dimensionality reduction, clustering, and visualization. Seurat has a large user community, extensive documentation, and tutorials, making it accessible to researchers.</w:t>
      </w:r>
    </w:p>
    <w:p>
      <w:pPr>
        <w:numPr>
          <w:ilvl w:val="0"/>
          <w:numId w:val="1083"/>
        </w:numPr>
        <w:pStyle w:val="Compact"/>
      </w:pPr>
      <w:r>
        <w:rPr>
          <w:bCs/>
          <w:b/>
        </w:rPr>
        <w:t xml:space="preserve">Cons:</w:t>
      </w:r>
      <w:r>
        <w:t xml:space="preserve"> </w:t>
      </w:r>
      <w:r>
        <w:t xml:space="preserve">Seurat can be memory-intensive, particularly when working with large datasets. It may require familiarity with R programming and bioinformatics concepts for effective use. Additionally, Seurat’s performance can depend on the specific computational resources available.</w:t>
      </w:r>
    </w:p>
    <w:bookmarkEnd w:id="478"/>
    <w:bookmarkStart w:id="479" w:name="scanpy"/>
    <w:p>
      <w:pPr>
        <w:pStyle w:val="Heading4"/>
      </w:pPr>
      <w:r>
        <w:rPr>
          <w:rStyle w:val="SectionNumber"/>
        </w:rPr>
        <w:t xml:space="preserve">14.5.1.2</w:t>
      </w:r>
      <w:r>
        <w:tab/>
      </w:r>
      <w:r>
        <w:t xml:space="preserve">Scanpy:</w:t>
      </w:r>
    </w:p>
    <w:p>
      <w:pPr>
        <w:numPr>
          <w:ilvl w:val="0"/>
          <w:numId w:val="1084"/>
        </w:numPr>
        <w:pStyle w:val="Compact"/>
      </w:pPr>
      <w:r>
        <w:rPr>
          <w:bCs/>
          <w:b/>
        </w:rPr>
        <w:t xml:space="preserve">Pros:</w:t>
      </w:r>
      <w:r>
        <w:t xml:space="preserve"> </w:t>
      </w:r>
      <w:r>
        <w:t xml:space="preserve">Scanpy is a Python-based library specifically designed for single-cell and spatial transcriptomic analysis. It offers a range of functionalities for data preprocessing, clustering, trajectory analysis, and visualization. Scanpy is known for its scalability, efficiency, and flexibility. It integrates well with other Python libraries and frameworks, making it suitable for integration with other analysis pipelines.</w:t>
      </w:r>
    </w:p>
    <w:p>
      <w:pPr>
        <w:numPr>
          <w:ilvl w:val="0"/>
          <w:numId w:val="1084"/>
        </w:numPr>
        <w:pStyle w:val="Compact"/>
      </w:pPr>
      <w:r>
        <w:rPr>
          <w:bCs/>
          <w:b/>
        </w:rPr>
        <w:t xml:space="preserve">Cons:</w:t>
      </w:r>
      <w:r>
        <w:t xml:space="preserve"> </w:t>
      </w:r>
      <w:r>
        <w:t xml:space="preserve">Similar to Seurat, Scanpy may require some familiarity with Python programming and bioinformatics concepts. Users without prior programming experience may need to invest time in learning Python.</w:t>
      </w:r>
    </w:p>
    <w:bookmarkEnd w:id="479"/>
    <w:bookmarkStart w:id="480" w:name="spaceranger"/>
    <w:p>
      <w:pPr>
        <w:pStyle w:val="Heading4"/>
      </w:pPr>
      <w:r>
        <w:rPr>
          <w:rStyle w:val="SectionNumber"/>
        </w:rPr>
        <w:t xml:space="preserve">14.5.1.3</w:t>
      </w:r>
      <w:r>
        <w:tab/>
      </w:r>
      <w:r>
        <w:t xml:space="preserve">spaceranger:</w:t>
      </w:r>
    </w:p>
    <w:p>
      <w:pPr>
        <w:numPr>
          <w:ilvl w:val="0"/>
          <w:numId w:val="1085"/>
        </w:numPr>
        <w:pStyle w:val="Compact"/>
      </w:pPr>
      <w:r>
        <w:rPr>
          <w:bCs/>
          <w:b/>
        </w:rPr>
        <w:t xml:space="preserve">Pros:</w:t>
      </w:r>
      <w:r>
        <w:t xml:space="preserve"> </w:t>
      </w:r>
      <w:r>
        <w:t xml:space="preserve">spaceranger is a software package developed by 10x Genomics specifically for processing and analyzing spatial transcriptomic data generated by their platform. It provides a streamlined workflow for processing raw data, including image processing, spot calling, and counting transcripts. spaceranger offers integration with the Seurat R package, enabling downstream analysis using Seurat’s extensive tools.</w:t>
      </w:r>
    </w:p>
    <w:p>
      <w:pPr>
        <w:numPr>
          <w:ilvl w:val="0"/>
          <w:numId w:val="1085"/>
        </w:numPr>
        <w:pStyle w:val="Compact"/>
      </w:pPr>
      <w:r>
        <w:rPr>
          <w:bCs/>
          <w:b/>
        </w:rPr>
        <w:t xml:space="preserve">Cons:</w:t>
      </w:r>
      <w:r>
        <w:t xml:space="preserve"> </w:t>
      </w:r>
      <w:r>
        <w:t xml:space="preserve">spaceranger is optimized for 10x Genomics data and may have limited compatibility with other spatial transcriptomic platforms. It may not offer the same level of flexibility as more general-purpose tools like Seurat or Scanpy.</w:t>
      </w:r>
    </w:p>
    <w:bookmarkEnd w:id="480"/>
    <w:bookmarkStart w:id="481" w:name="st-pipeline"/>
    <w:p>
      <w:pPr>
        <w:pStyle w:val="Heading4"/>
      </w:pPr>
      <w:r>
        <w:rPr>
          <w:rStyle w:val="SectionNumber"/>
        </w:rPr>
        <w:t xml:space="preserve">14.5.1.4</w:t>
      </w:r>
      <w:r>
        <w:tab/>
      </w:r>
      <w:r>
        <w:t xml:space="preserve">ST Pipeline:</w:t>
      </w:r>
    </w:p>
    <w:p>
      <w:pPr>
        <w:numPr>
          <w:ilvl w:val="0"/>
          <w:numId w:val="1086"/>
        </w:numPr>
        <w:pStyle w:val="Compact"/>
      </w:pPr>
      <w:r>
        <w:rPr>
          <w:bCs/>
          <w:b/>
        </w:rPr>
        <w:t xml:space="preserve">Pros:</w:t>
      </w:r>
      <w:r>
        <w:t xml:space="preserve"> </w:t>
      </w:r>
      <w:r>
        <w:t xml:space="preserve">ST Pipeline is an open-source bioinformatics pipeline developed by the Spatial Transcriptomics consortium. It provides a complete workflow for spatial transcriptomic data analysis, including preprocessing, normalization, spot detection, and visualization. ST Pipeline supports various spatial transcriptomic platforms, making it versatile.</w:t>
      </w:r>
    </w:p>
    <w:p>
      <w:pPr>
        <w:numPr>
          <w:ilvl w:val="0"/>
          <w:numId w:val="1086"/>
        </w:numPr>
        <w:pStyle w:val="Compact"/>
      </w:pPr>
      <w:r>
        <w:rPr>
          <w:bCs/>
          <w:b/>
        </w:rPr>
        <w:t xml:space="preserve">Cons:</w:t>
      </w:r>
      <w:r>
        <w:t xml:space="preserve"> </w:t>
      </w:r>
      <w:r>
        <w:t xml:space="preserve">ST Pipeline may require some command-line proficiency and familiarity with Linux environments. Users may need to invest time in setting up the pipeline and configuring parameters based on their specific datasets and platforms.</w:t>
      </w:r>
    </w:p>
    <w:bookmarkEnd w:id="481"/>
    <w:bookmarkStart w:id="482" w:name="spatialde"/>
    <w:p>
      <w:pPr>
        <w:pStyle w:val="Heading4"/>
      </w:pPr>
      <w:r>
        <w:rPr>
          <w:rStyle w:val="SectionNumber"/>
        </w:rPr>
        <w:t xml:space="preserve">14.5.1.5</w:t>
      </w:r>
      <w:r>
        <w:tab/>
      </w:r>
      <w:r>
        <w:t xml:space="preserve">SpatialDE:</w:t>
      </w:r>
    </w:p>
    <w:p>
      <w:pPr>
        <w:numPr>
          <w:ilvl w:val="0"/>
          <w:numId w:val="1087"/>
        </w:numPr>
        <w:pStyle w:val="Compact"/>
      </w:pPr>
      <w:r>
        <w:rPr>
          <w:bCs/>
          <w:b/>
        </w:rPr>
        <w:t xml:space="preserve">Pros:</w:t>
      </w:r>
      <w:r>
        <w:t xml:space="preserve"> </w:t>
      </w:r>
      <w:r>
        <w:t xml:space="preserve">SpatialDE is a Python package designed for detecting spatially variable genes from spatial transcriptomic data. It offers statistical methods to identify genes that exhibit spatial heterogeneity in expression across the tissue. SpatialDE provides a straightforward implementation for identifying spatially variable genes and their spatial patterns.</w:t>
      </w:r>
    </w:p>
    <w:p>
      <w:pPr>
        <w:numPr>
          <w:ilvl w:val="0"/>
          <w:numId w:val="1087"/>
        </w:numPr>
        <w:pStyle w:val="Compact"/>
      </w:pPr>
      <w:r>
        <w:rPr>
          <w:bCs/>
          <w:b/>
        </w:rPr>
        <w:t xml:space="preserve">Cons:</w:t>
      </w:r>
      <w:r>
        <w:t xml:space="preserve"> </w:t>
      </w:r>
      <w:r>
        <w:t xml:space="preserve">SpatialDE focuses on the identification of spatially variable genes and may not provide a comprehensive set of tools for the entire spatial transcriptomic analysis pipeline. Additional tools may be required for preprocessing, visualization, and downstream analysis.</w:t>
      </w:r>
    </w:p>
    <w:bookmarkEnd w:id="482"/>
    <w:bookmarkEnd w:id="483"/>
    <w:bookmarkEnd w:id="484"/>
    <w:bookmarkStart w:id="488" w:name="Xae6958150a447029da9da94ae8d6b5b1ab3c659"/>
    <w:p>
      <w:pPr>
        <w:pStyle w:val="Heading2"/>
      </w:pPr>
      <w:r>
        <w:rPr>
          <w:rStyle w:val="SectionNumber"/>
        </w:rPr>
        <w:t xml:space="preserve">14.6</w:t>
      </w:r>
      <w:r>
        <w:tab/>
      </w:r>
      <w:r>
        <w:t xml:space="preserve">More tools and tutorials regarding spatial transcriptomics</w:t>
      </w:r>
    </w:p>
    <w:p>
      <w:pPr>
        <w:numPr>
          <w:ilvl w:val="0"/>
          <w:numId w:val="1088"/>
        </w:numPr>
        <w:pStyle w:val="Compact"/>
      </w:pPr>
      <w:hyperlink r:id="rId485">
        <w:r>
          <w:rPr>
            <w:rStyle w:val="Hyperlink"/>
          </w:rPr>
          <w:t xml:space="preserve">Analysis, visualization, and integration of spatial datasets with Seurat</w:t>
        </w:r>
      </w:hyperlink>
    </w:p>
    <w:p>
      <w:pPr>
        <w:numPr>
          <w:ilvl w:val="0"/>
          <w:numId w:val="1088"/>
        </w:numPr>
        <w:pStyle w:val="Compact"/>
      </w:pPr>
      <w:hyperlink r:id="rId486">
        <w:r>
          <w:rPr>
            <w:rStyle w:val="Hyperlink"/>
          </w:rPr>
          <w:t xml:space="preserve">Sheffield Bioinformatics tutorial for spatial transcriptomics</w:t>
        </w:r>
      </w:hyperlink>
    </w:p>
    <w:p>
      <w:pPr>
        <w:numPr>
          <w:ilvl w:val="0"/>
          <w:numId w:val="1088"/>
        </w:numPr>
        <w:pStyle w:val="Compact"/>
      </w:pPr>
      <w:hyperlink r:id="rId487">
        <w:r>
          <w:rPr>
            <w:rStyle w:val="Hyperlink"/>
          </w:rPr>
          <w:t xml:space="preserve">Theis Lab SCOG workshop materials for spatial transcriptomics</w:t>
        </w:r>
      </w:hyperlink>
    </w:p>
    <w:bookmarkEnd w:id="488"/>
    <w:bookmarkEnd w:id="489"/>
    <w:bookmarkStart w:id="516" w:name="chromatin-methods-overview"/>
    <w:p>
      <w:pPr>
        <w:pStyle w:val="Heading1"/>
      </w:pPr>
      <w:r>
        <w:rPr>
          <w:rStyle w:val="SectionNumber"/>
        </w:rPr>
        <w:t xml:space="preserve">15</w:t>
      </w:r>
      <w:r>
        <w:tab/>
      </w:r>
      <w:r>
        <w:t xml:space="preserve">Chromatin Methods Overview</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p>
      <w:pPr>
        <w:pStyle w:val="BodyText"/>
      </w:pPr>
      <w:r>
        <w:t xml:space="preserve">In its existing form, this chapter has been written with AI and still needs further verification by experts.</w:t>
      </w:r>
    </w:p>
    <w:bookmarkStart w:id="491"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hromatin_files/figure-docx//1YwxXy2rnUgbx_7B7ENH9wpDX-j6JpJz6lGVzOkjo0qY_g15bed4cad37_396_1.png" id="0" name="Picture"/>
                    <pic:cNvPicPr>
                      <a:picLocks noChangeArrowheads="1" noChangeAspect="1"/>
                    </pic:cNvPicPr>
                  </pic:nvPicPr>
                  <pic:blipFill>
                    <a:blip r:embed="rId490"/>
                    <a:stretch>
                      <a:fillRect/>
                    </a:stretch>
                  </pic:blipFill>
                  <pic:spPr bwMode="auto">
                    <a:xfrm>
                      <a:off x="0" y="0"/>
                      <a:ext cx="5334000" cy="3000375"/>
                    </a:xfrm>
                    <a:prstGeom prst="rect">
                      <a:avLst/>
                    </a:prstGeom>
                    <a:noFill/>
                    <a:ln w="9525">
                      <a:noFill/>
                      <a:headEnd/>
                      <a:tailEnd/>
                    </a:ln>
                  </pic:spPr>
                </pic:pic>
              </a:graphicData>
            </a:graphic>
          </wp:inline>
        </w:drawing>
      </w:r>
    </w:p>
    <w:bookmarkEnd w:id="491"/>
    <w:bookmarkStart w:id="492" w:name="why-are-people-interested-in-chromatin"/>
    <w:p>
      <w:pPr>
        <w:pStyle w:val="Heading2"/>
      </w:pPr>
      <w:r>
        <w:rPr>
          <w:rStyle w:val="SectionNumber"/>
        </w:rPr>
        <w:t xml:space="preserve">15.2</w:t>
      </w:r>
      <w:r>
        <w:tab/>
      </w:r>
      <w:r>
        <w:t xml:space="preserve">Why are people interested in chromatin?</w:t>
      </w:r>
    </w:p>
    <w:p>
      <w:pPr>
        <w:pStyle w:val="FirstParagraph"/>
      </w:pPr>
      <w:r>
        <w:t xml:space="preserve">Chromatin plays a crucial role in regulating gene expression, which is essential for a wide range of biological processes. It is the complex of DNA and proteins that make up the structure of chromosomes in the nucleus of a cell. The DNA in chromatin is packaged around histone proteins in a way that can either promote or inhibit access to the DNA by other proteins that control gene expression. Specifically, chromatin structure can affect the ability of transcription factors and RNA polymerase to bind to and transcribe genes.</w:t>
      </w:r>
    </w:p>
    <w:p>
      <w:pPr>
        <w:pStyle w:val="BodyText"/>
      </w:pPr>
      <w:r>
        <w:t xml:space="preserve">Changes in chromatin structure can lead to changes in gene expression, which can have profound effects on cell function and development. For example, chromatin remodeling is a key step in cell differentiation, during which cells become specialized and take on specific functions. Dysregulation of chromatin structure can also lead to the development of diseases, such as cancer, in which aberrant gene expression contributes to uncontrolled cell growth and proliferation.</w:t>
      </w:r>
    </w:p>
    <w:p>
      <w:pPr>
        <w:pStyle w:val="BodyText"/>
      </w:pPr>
      <w:r>
        <w:t xml:space="preserve">Therefore, understanding the mechanisms that regulate chromatin structure and function is crucial for advancing our understanding of cellular processes, disease development, and potential therapies. This is why chromatin research has become a major area of focus in molecular biology and genomics research.</w:t>
      </w:r>
    </w:p>
    <w:bookmarkEnd w:id="492"/>
    <w:bookmarkStart w:id="494" w:name="X26e5d87161aa984fab18df5fc4aae9ccd371338"/>
    <w:p>
      <w:pPr>
        <w:pStyle w:val="Heading2"/>
      </w:pPr>
      <w:r>
        <w:rPr>
          <w:rStyle w:val="SectionNumber"/>
        </w:rPr>
        <w:t xml:space="preserve">15.3</w:t>
      </w:r>
      <w:r>
        <w:tab/>
      </w:r>
      <w:r>
        <w:t xml:space="preserve">What kinds of questions can chromatin answer?</w:t>
      </w:r>
    </w:p>
    <w:p>
      <w:pPr>
        <w:numPr>
          <w:ilvl w:val="0"/>
          <w:numId w:val="1089"/>
        </w:numPr>
        <w:pStyle w:val="Compact"/>
      </w:pPr>
      <w:r>
        <w:t xml:space="preserve">How are genes turned on and off in response to developmental cues or environmental stimuli?</w:t>
      </w:r>
    </w:p>
    <w:p>
      <w:pPr>
        <w:numPr>
          <w:ilvl w:val="0"/>
          <w:numId w:val="1089"/>
        </w:numPr>
        <w:pStyle w:val="Compact"/>
      </w:pPr>
      <w:r>
        <w:t xml:space="preserve">What are the mechanisms by which chromatin structure is altered during cell differentiation and development?</w:t>
      </w:r>
    </w:p>
    <w:p>
      <w:pPr>
        <w:numPr>
          <w:ilvl w:val="0"/>
          <w:numId w:val="1089"/>
        </w:numPr>
        <w:pStyle w:val="Compact"/>
      </w:pPr>
      <w:r>
        <w:t xml:space="preserve">How do epigenetic modifications, such as DNA methylation and histone modifications, affect chromatin structure and gene expression?</w:t>
      </w:r>
    </w:p>
    <w:p>
      <w:pPr>
        <w:numPr>
          <w:ilvl w:val="0"/>
          <w:numId w:val="1089"/>
        </w:numPr>
        <w:pStyle w:val="Compact"/>
      </w:pPr>
      <w:r>
        <w:t xml:space="preserve">How does chromatin structure influence the binding of transcription factors and other regulatory proteins to specific regions of the genome?</w:t>
      </w:r>
    </w:p>
    <w:p>
      <w:pPr>
        <w:numPr>
          <w:ilvl w:val="0"/>
          <w:numId w:val="1089"/>
        </w:numPr>
        <w:pStyle w:val="Compact"/>
      </w:pPr>
      <w:r>
        <w:t xml:space="preserve">How is chromatin structure altered in diseases such as cancer, and how can this knowledge be used to develop new therapies?</w:t>
      </w:r>
    </w:p>
    <w:p>
      <w:pPr>
        <w:numPr>
          <w:ilvl w:val="0"/>
          <w:numId w:val="1089"/>
        </w:numPr>
        <w:pStyle w:val="Compact"/>
      </w:pPr>
      <w:r>
        <w:t xml:space="preserve">How can we manipulate chromatin structure to selectively activate or repress specific genes, and what are the potential applications of such approaches?</w:t>
      </w:r>
    </w:p>
    <w:bookmarkStart w:id="493" w:name="X6e04940da403369df08ea460dd3f4aa23405298"/>
    <w:p>
      <w:pPr>
        <w:pStyle w:val="Heading3"/>
      </w:pPr>
      <w:r>
        <w:rPr>
          <w:rStyle w:val="SectionNumber"/>
        </w:rPr>
        <w:t xml:space="preserve">15.3.1</w:t>
      </w:r>
      <w:r>
        <w:tab/>
      </w:r>
      <w:r>
        <w:t xml:space="preserve">Chromatin is involved in a variety of biological processes:</w:t>
      </w:r>
    </w:p>
    <w:p>
      <w:pPr>
        <w:numPr>
          <w:ilvl w:val="0"/>
          <w:numId w:val="1090"/>
        </w:numPr>
        <w:pStyle w:val="Compact"/>
      </w:pPr>
      <w:r>
        <w:rPr>
          <w:bCs/>
          <w:b/>
        </w:rPr>
        <w:t xml:space="preserve">Gene expression</w:t>
      </w:r>
      <w:r>
        <w:t xml:space="preserve">: Chromatin structure and organization play a crucial role in regulating gene expression. The packaging of DNA around histone proteins can either promote or inhibit access to the DNA by other proteins that control gene expression.</w:t>
      </w:r>
    </w:p>
    <w:p>
      <w:pPr>
        <w:numPr>
          <w:ilvl w:val="0"/>
          <w:numId w:val="1090"/>
        </w:numPr>
        <w:pStyle w:val="Compact"/>
      </w:pPr>
      <w:r>
        <w:rPr>
          <w:bCs/>
          <w:b/>
        </w:rPr>
        <w:t xml:space="preserve">DNA replication and repair</w:t>
      </w:r>
      <w:r>
        <w:t xml:space="preserve">: Chromatin structure can also affect DNA replication and repair. For example, histone modifications and chromatin remodeling can facilitate access to DNA replication and repair machinery.</w:t>
      </w:r>
    </w:p>
    <w:p>
      <w:pPr>
        <w:numPr>
          <w:ilvl w:val="0"/>
          <w:numId w:val="1090"/>
        </w:numPr>
        <w:pStyle w:val="Compact"/>
      </w:pPr>
      <w:r>
        <w:rPr>
          <w:bCs/>
          <w:b/>
        </w:rPr>
        <w:t xml:space="preserve">Epigenetic regulation</w:t>
      </w:r>
      <w:r>
        <w:t xml:space="preserve">: Epigenetic modifications, such as DNA methylation and histone modifications, can be stably inherited and play a critical role in the regulation of gene expression.</w:t>
      </w:r>
    </w:p>
    <w:p>
      <w:pPr>
        <w:numPr>
          <w:ilvl w:val="0"/>
          <w:numId w:val="1090"/>
        </w:numPr>
        <w:pStyle w:val="Compact"/>
      </w:pPr>
      <w:r>
        <w:rPr>
          <w:bCs/>
          <w:b/>
        </w:rPr>
        <w:t xml:space="preserve">Cell differentiation</w:t>
      </w:r>
      <w:r>
        <w:t xml:space="preserve">: Chromatin structure is dynamically regulated during cell differentiation and plays a key role in determining cell fate and function.</w:t>
      </w:r>
    </w:p>
    <w:p>
      <w:pPr>
        <w:numPr>
          <w:ilvl w:val="0"/>
          <w:numId w:val="1090"/>
        </w:numPr>
        <w:pStyle w:val="Compact"/>
      </w:pPr>
      <w:r>
        <w:rPr>
          <w:bCs/>
          <w:b/>
        </w:rPr>
        <w:t xml:space="preserve">Development</w:t>
      </w:r>
      <w:r>
        <w:t xml:space="preserve">: Chromatin structure also plays an important role in the regulation of developmental processes, such as morphogenesis and organogenesis.</w:t>
      </w:r>
    </w:p>
    <w:p>
      <w:pPr>
        <w:numPr>
          <w:ilvl w:val="0"/>
          <w:numId w:val="1090"/>
        </w:numPr>
        <w:pStyle w:val="Compact"/>
      </w:pPr>
      <w:r>
        <w:rPr>
          <w:bCs/>
          <w:b/>
        </w:rPr>
        <w:t xml:space="preserve">Disease</w:t>
      </w:r>
      <w:r>
        <w:t xml:space="preserve">: Dysregulation of chromatin structure and function is associated with a wide range of diseases, including cancer, neurodegenerative disorders, and developmental disorders.</w:t>
      </w:r>
    </w:p>
    <w:bookmarkEnd w:id="493"/>
    <w:bookmarkEnd w:id="494"/>
    <w:bookmarkStart w:id="515" w:name="comparison-of-technologies"/>
    <w:p>
      <w:pPr>
        <w:pStyle w:val="Heading2"/>
      </w:pPr>
      <w:r>
        <w:rPr>
          <w:rStyle w:val="SectionNumber"/>
        </w:rPr>
        <w:t xml:space="preserve">15.4</w:t>
      </w:r>
      <w:r>
        <w:tab/>
      </w:r>
      <w:r>
        <w:t xml:space="preserve">Comparison of technologies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hromatin_files/figure-docx//1YwxXy2rnUgbx_7B7ENH9wpDX-j6JpJz6lGVzOkjo0qY_g227d7dd1e08_0_5.png" id="0" name="Picture"/>
                    <pic:cNvPicPr>
                      <a:picLocks noChangeArrowheads="1" noChangeAspect="1"/>
                    </pic:cNvPicPr>
                  </pic:nvPicPr>
                  <pic:blipFill>
                    <a:blip r:embed="rId495"/>
                    <a:stretch>
                      <a:fillRect/>
                    </a:stretch>
                  </pic:blipFill>
                  <pic:spPr bwMode="auto">
                    <a:xfrm>
                      <a:off x="0" y="0"/>
                      <a:ext cx="5334000" cy="3000375"/>
                    </a:xfrm>
                    <a:prstGeom prst="rect">
                      <a:avLst/>
                    </a:prstGeom>
                    <a:noFill/>
                    <a:ln w="9525">
                      <a:noFill/>
                      <a:headEnd/>
                      <a:tailEnd/>
                    </a:ln>
                  </pic:spPr>
                </pic:pic>
              </a:graphicData>
            </a:graphic>
          </wp:inline>
        </w:drawing>
      </w:r>
    </w:p>
    <w:bookmarkStart w:id="499" w:name="atac-seq"/>
    <w:p>
      <w:pPr>
        <w:pStyle w:val="Heading3"/>
      </w:pPr>
      <w:r>
        <w:rPr>
          <w:rStyle w:val="SectionNumber"/>
        </w:rPr>
        <w:t xml:space="preserve">15.4.1</w:t>
      </w:r>
      <w:r>
        <w:tab/>
      </w:r>
      <w:r>
        <w:t xml:space="preserve">ATAC-seq:</w:t>
      </w:r>
    </w:p>
    <w:p>
      <w:pPr>
        <w:pStyle w:val="FirstParagraph"/>
      </w:pPr>
      <w:r>
        <w:t xml:space="preserve">ATAC-seq (Assay for Transposase Accessible Chromatin using sequencing) is a technique that uses transposases to fragment DNA and insert sequencing adapters into accessible chromatin regions. The DNA fragments are then sequenced to identify regions of open chromatin. This technique is widely used to study the epigenetic regulation of gene expression.</w:t>
      </w:r>
    </w:p>
    <w:bookmarkStart w:id="496" w:name="when-to-use-atac-seq"/>
    <w:p>
      <w:pPr>
        <w:pStyle w:val="Heading4"/>
      </w:pPr>
      <w:r>
        <w:rPr>
          <w:rStyle w:val="SectionNumber"/>
        </w:rPr>
        <w:t xml:space="preserve">15.4.1.1</w:t>
      </w:r>
      <w:r>
        <w:tab/>
      </w:r>
      <w:r>
        <w:t xml:space="preserve">When to use ATAC-seq:</w:t>
      </w:r>
    </w:p>
    <w:p>
      <w:pPr>
        <w:numPr>
          <w:ilvl w:val="0"/>
          <w:numId w:val="1091"/>
        </w:numPr>
        <w:pStyle w:val="Compact"/>
      </w:pPr>
      <w:r>
        <w:t xml:space="preserve">When you want to study the epigenetic regulation of gene expression.</w:t>
      </w:r>
    </w:p>
    <w:p>
      <w:pPr>
        <w:numPr>
          <w:ilvl w:val="0"/>
          <w:numId w:val="1091"/>
        </w:numPr>
        <w:pStyle w:val="Compact"/>
      </w:pPr>
      <w:r>
        <w:t xml:space="preserve">When you want to identify open chromatin regions associated with regulatory elements such as enhancers and promoters.</w:t>
      </w:r>
    </w:p>
    <w:p>
      <w:pPr>
        <w:numPr>
          <w:ilvl w:val="0"/>
          <w:numId w:val="1091"/>
        </w:numPr>
        <w:pStyle w:val="Compact"/>
      </w:pPr>
      <w:r>
        <w:t xml:space="preserve">When you want to study various cell types and tissues, including difficult-to-access cell types.</w:t>
      </w:r>
    </w:p>
    <w:bookmarkEnd w:id="496"/>
    <w:bookmarkStart w:id="497" w:name="advantages"/>
    <w:p>
      <w:pPr>
        <w:pStyle w:val="Heading4"/>
      </w:pPr>
      <w:r>
        <w:rPr>
          <w:rStyle w:val="SectionNumber"/>
        </w:rPr>
        <w:t xml:space="preserve">15.4.1.2</w:t>
      </w:r>
      <w:r>
        <w:tab/>
      </w:r>
      <w:r>
        <w:t xml:space="preserve">Advantages:</w:t>
      </w:r>
    </w:p>
    <w:p>
      <w:pPr>
        <w:numPr>
          <w:ilvl w:val="0"/>
          <w:numId w:val="1092"/>
        </w:numPr>
        <w:pStyle w:val="Compact"/>
      </w:pPr>
      <w:r>
        <w:t xml:space="preserve">ATAC-seq is a simple and cost-effective technique that requires a low amount of starting material.</w:t>
      </w:r>
    </w:p>
    <w:p>
      <w:pPr>
        <w:numPr>
          <w:ilvl w:val="0"/>
          <w:numId w:val="1092"/>
        </w:numPr>
        <w:pStyle w:val="Compact"/>
      </w:pPr>
      <w:r>
        <w:t xml:space="preserve">It allows the identification of open chromatin regions, which are usually associated with regulatory elements such as enhancers and promoters.</w:t>
      </w:r>
    </w:p>
    <w:p>
      <w:pPr>
        <w:numPr>
          <w:ilvl w:val="0"/>
          <w:numId w:val="1092"/>
        </w:numPr>
        <w:pStyle w:val="Compact"/>
      </w:pPr>
      <w:r>
        <w:t xml:space="preserve">ATAC-seq can be used to study various cell types and tissues, including difficult-to-access cell types.</w:t>
      </w:r>
    </w:p>
    <w:bookmarkEnd w:id="497"/>
    <w:bookmarkStart w:id="498" w:name="disadvantages"/>
    <w:p>
      <w:pPr>
        <w:pStyle w:val="Heading4"/>
      </w:pPr>
      <w:r>
        <w:rPr>
          <w:rStyle w:val="SectionNumber"/>
        </w:rPr>
        <w:t xml:space="preserve">15.4.1.3</w:t>
      </w:r>
      <w:r>
        <w:tab/>
      </w:r>
      <w:r>
        <w:t xml:space="preserve">Disadvantages:</w:t>
      </w:r>
    </w:p>
    <w:p>
      <w:pPr>
        <w:numPr>
          <w:ilvl w:val="0"/>
          <w:numId w:val="1093"/>
        </w:numPr>
        <w:pStyle w:val="Compact"/>
      </w:pPr>
      <w:r>
        <w:t xml:space="preserve">ATAC-seq can have high background noise due to non-specific cleavage of chromatin.</w:t>
      </w:r>
    </w:p>
    <w:p>
      <w:pPr>
        <w:numPr>
          <w:ilvl w:val="0"/>
          <w:numId w:val="1093"/>
        </w:numPr>
        <w:pStyle w:val="Compact"/>
      </w:pPr>
      <w:r>
        <w:t xml:space="preserve">It may miss lowly accessible regions due to a bias towards highly accessible regions.</w:t>
      </w:r>
    </w:p>
    <w:p>
      <w:pPr>
        <w:numPr>
          <w:ilvl w:val="0"/>
          <w:numId w:val="1093"/>
        </w:numPr>
        <w:pStyle w:val="Compact"/>
      </w:pPr>
      <w:r>
        <w:t xml:space="preserve">It is difficult to identify the specific regulatory elements that are associated with open chromatin regions.</w:t>
      </w:r>
    </w:p>
    <w:bookmarkEnd w:id="498"/>
    <w:bookmarkEnd w:id="499"/>
    <w:bookmarkStart w:id="503" w:name="single-cell-atac-seq"/>
    <w:p>
      <w:pPr>
        <w:pStyle w:val="Heading3"/>
      </w:pPr>
      <w:r>
        <w:rPr>
          <w:rStyle w:val="SectionNumber"/>
        </w:rPr>
        <w:t xml:space="preserve">15.4.2</w:t>
      </w:r>
      <w:r>
        <w:tab/>
      </w:r>
      <w:r>
        <w:t xml:space="preserve">Single-cell ATAC-seq:</w:t>
      </w:r>
    </w:p>
    <w:p>
      <w:pPr>
        <w:pStyle w:val="FirstParagraph"/>
      </w:pPr>
      <w:r>
        <w:t xml:space="preserve">Single-cell ATAC-seq is a technique that combines single-cell sequencing and ATAC-seq to identify open chromatin regions in individual cells. This technique allows the study of epigenetic heterogeneity between cells and the identification of cell-specific regulatory elements.</w:t>
      </w:r>
    </w:p>
    <w:bookmarkStart w:id="500" w:name="when-to-use-single-cell-atac-seq"/>
    <w:p>
      <w:pPr>
        <w:pStyle w:val="Heading4"/>
      </w:pPr>
      <w:r>
        <w:rPr>
          <w:rStyle w:val="SectionNumber"/>
        </w:rPr>
        <w:t xml:space="preserve">15.4.2.1</w:t>
      </w:r>
      <w:r>
        <w:tab/>
      </w:r>
      <w:r>
        <w:t xml:space="preserve">When to use single-cell ATAC-seq:</w:t>
      </w:r>
    </w:p>
    <w:p>
      <w:pPr>
        <w:numPr>
          <w:ilvl w:val="0"/>
          <w:numId w:val="1094"/>
        </w:numPr>
        <w:pStyle w:val="Compact"/>
      </w:pPr>
      <w:r>
        <w:t xml:space="preserve">When you want to study the epigenetic heterogeneity between cells and identify cell-specific regulatory elements.</w:t>
      </w:r>
    </w:p>
    <w:p>
      <w:pPr>
        <w:numPr>
          <w:ilvl w:val="0"/>
          <w:numId w:val="1094"/>
        </w:numPr>
        <w:pStyle w:val="Compact"/>
      </w:pPr>
      <w:r>
        <w:t xml:space="preserve">When you want to identify rare cell types or rare cell states that may be missed by bulk techniques.</w:t>
      </w:r>
    </w:p>
    <w:p>
      <w:pPr>
        <w:numPr>
          <w:ilvl w:val="0"/>
          <w:numId w:val="1094"/>
        </w:numPr>
        <w:pStyle w:val="Compact"/>
      </w:pPr>
      <w:r>
        <w:t xml:space="preserve">When you want to study the epigenetic dynamics of cells in response to environmental changes.</w:t>
      </w:r>
    </w:p>
    <w:bookmarkEnd w:id="500"/>
    <w:bookmarkStart w:id="501" w:name="advantages-1"/>
    <w:p>
      <w:pPr>
        <w:pStyle w:val="Heading4"/>
      </w:pPr>
      <w:r>
        <w:rPr>
          <w:rStyle w:val="SectionNumber"/>
        </w:rPr>
        <w:t xml:space="preserve">15.4.2.2</w:t>
      </w:r>
      <w:r>
        <w:tab/>
      </w:r>
      <w:r>
        <w:t xml:space="preserve">Advantages:</w:t>
      </w:r>
    </w:p>
    <w:p>
      <w:pPr>
        <w:numPr>
          <w:ilvl w:val="0"/>
          <w:numId w:val="1095"/>
        </w:numPr>
        <w:pStyle w:val="Compact"/>
      </w:pPr>
      <w:r>
        <w:t xml:space="preserve">Single-cell ATAC-seq allows the identification of open chromatin regions in individual cells, which provides cell-specific epigenetic information.</w:t>
      </w:r>
    </w:p>
    <w:p>
      <w:pPr>
        <w:numPr>
          <w:ilvl w:val="0"/>
          <w:numId w:val="1095"/>
        </w:numPr>
        <w:pStyle w:val="Compact"/>
      </w:pPr>
      <w:r>
        <w:t xml:space="preserve">It can identify rare cell types and rare cell states that may be missed by bulk techniques.</w:t>
      </w:r>
    </w:p>
    <w:p>
      <w:pPr>
        <w:numPr>
          <w:ilvl w:val="0"/>
          <w:numId w:val="1095"/>
        </w:numPr>
        <w:pStyle w:val="Compact"/>
      </w:pPr>
      <w:r>
        <w:t xml:space="preserve">It can be used to study the epigenetic dynamics of cells in response to environmental changes.</w:t>
      </w:r>
    </w:p>
    <w:bookmarkEnd w:id="501"/>
    <w:bookmarkStart w:id="502" w:name="disadvantages-1"/>
    <w:p>
      <w:pPr>
        <w:pStyle w:val="Heading4"/>
      </w:pPr>
      <w:r>
        <w:rPr>
          <w:rStyle w:val="SectionNumber"/>
        </w:rPr>
        <w:t xml:space="preserve">15.4.2.3</w:t>
      </w:r>
      <w:r>
        <w:tab/>
      </w:r>
      <w:r>
        <w:t xml:space="preserve">Disadvantages:</w:t>
      </w:r>
    </w:p>
    <w:p>
      <w:pPr>
        <w:numPr>
          <w:ilvl w:val="0"/>
          <w:numId w:val="1096"/>
        </w:numPr>
        <w:pStyle w:val="Compact"/>
      </w:pPr>
      <w:r>
        <w:t xml:space="preserve">Single-cell ATAC-seq can have a higher level of technical noise due to the low amount of starting material.</w:t>
      </w:r>
    </w:p>
    <w:p>
      <w:pPr>
        <w:numPr>
          <w:ilvl w:val="0"/>
          <w:numId w:val="1096"/>
        </w:numPr>
        <w:pStyle w:val="Compact"/>
      </w:pPr>
      <w:r>
        <w:t xml:space="preserve">It can be challenging to obtain high-quality single-cell suspensions from tissues.</w:t>
      </w:r>
    </w:p>
    <w:p>
      <w:pPr>
        <w:numPr>
          <w:ilvl w:val="0"/>
          <w:numId w:val="1096"/>
        </w:numPr>
        <w:pStyle w:val="Compact"/>
      </w:pPr>
      <w:r>
        <w:t xml:space="preserve">It can be difficult to analyze the large amount of data generated by single-cell sequencing techniques.</w:t>
      </w:r>
    </w:p>
    <w:bookmarkEnd w:id="502"/>
    <w:bookmarkEnd w:id="503"/>
    <w:bookmarkStart w:id="506" w:name="chip-seq"/>
    <w:p>
      <w:pPr>
        <w:pStyle w:val="Heading3"/>
      </w:pPr>
      <w:r>
        <w:rPr>
          <w:rStyle w:val="SectionNumber"/>
        </w:rPr>
        <w:t xml:space="preserve">15.4.3</w:t>
      </w:r>
      <w:r>
        <w:tab/>
      </w:r>
      <w:r>
        <w:t xml:space="preserve">ChIP-seq:</w:t>
      </w:r>
    </w:p>
    <w:p>
      <w:pPr>
        <w:pStyle w:val="FirstParagraph"/>
      </w:pPr>
      <w:r>
        <w:t xml:space="preserve">ChIP-seq (Chromatin Immunoprecipitation sequencing) is a technique that uses antibodies to isolate specific DNA-protein complexes, such as transcription factors or histone modifications. The DNA fragments associated with the protein complexes are then sequenced to identify the genomic regions that are bound by the protein.</w:t>
      </w:r>
    </w:p>
    <w:bookmarkStart w:id="504" w:name="advantages-2"/>
    <w:p>
      <w:pPr>
        <w:pStyle w:val="Heading4"/>
      </w:pPr>
      <w:r>
        <w:rPr>
          <w:rStyle w:val="SectionNumber"/>
        </w:rPr>
        <w:t xml:space="preserve">15.4.3.1</w:t>
      </w:r>
      <w:r>
        <w:tab/>
      </w:r>
      <w:r>
        <w:t xml:space="preserve">Advantages:</w:t>
      </w:r>
    </w:p>
    <w:p>
      <w:pPr>
        <w:numPr>
          <w:ilvl w:val="0"/>
          <w:numId w:val="1097"/>
        </w:numPr>
        <w:pStyle w:val="Compact"/>
      </w:pPr>
      <w:r>
        <w:t xml:space="preserve">ChIP-seq allows the identification of specific protein-DNA interactions, which provides information on the regulation of gene expression.</w:t>
      </w:r>
    </w:p>
    <w:p>
      <w:pPr>
        <w:numPr>
          <w:ilvl w:val="0"/>
          <w:numId w:val="1097"/>
        </w:numPr>
        <w:pStyle w:val="Compact"/>
      </w:pPr>
      <w:r>
        <w:t xml:space="preserve">It can be used to study the epigenetic changes associated with specific cellular processes, such as differentiation or development.</w:t>
      </w:r>
    </w:p>
    <w:p>
      <w:pPr>
        <w:numPr>
          <w:ilvl w:val="0"/>
          <w:numId w:val="1097"/>
        </w:numPr>
        <w:pStyle w:val="Compact"/>
      </w:pPr>
      <w:r>
        <w:t xml:space="preserve">ChIP-seq can identify the binding sites of transcription factors, which can be used to identify regulatory elements such as enhancers and promoters.</w:t>
      </w:r>
    </w:p>
    <w:bookmarkEnd w:id="504"/>
    <w:bookmarkStart w:id="505" w:name="disadvantages-2"/>
    <w:p>
      <w:pPr>
        <w:pStyle w:val="Heading4"/>
      </w:pPr>
      <w:r>
        <w:rPr>
          <w:rStyle w:val="SectionNumber"/>
        </w:rPr>
        <w:t xml:space="preserve">15.4.3.2</w:t>
      </w:r>
      <w:r>
        <w:tab/>
      </w:r>
      <w:r>
        <w:t xml:space="preserve">Disadvantages:</w:t>
      </w:r>
    </w:p>
    <w:p>
      <w:pPr>
        <w:numPr>
          <w:ilvl w:val="0"/>
          <w:numId w:val="1098"/>
        </w:numPr>
        <w:pStyle w:val="Compact"/>
      </w:pPr>
      <w:r>
        <w:t xml:space="preserve">ChIP-seq requires a high amount of starting material and can be costly.</w:t>
      </w:r>
    </w:p>
    <w:p>
      <w:pPr>
        <w:numPr>
          <w:ilvl w:val="0"/>
          <w:numId w:val="1098"/>
        </w:numPr>
        <w:pStyle w:val="Compact"/>
      </w:pPr>
      <w:r>
        <w:t xml:space="preserve">It can have a high level of background noise due to non-specific binding of antibodies.</w:t>
      </w:r>
    </w:p>
    <w:p>
      <w:pPr>
        <w:numPr>
          <w:ilvl w:val="0"/>
          <w:numId w:val="1098"/>
        </w:numPr>
        <w:pStyle w:val="Compact"/>
      </w:pPr>
      <w:r>
        <w:t xml:space="preserve">It can be challenging to perform</w:t>
      </w:r>
    </w:p>
    <w:bookmarkEnd w:id="505"/>
    <w:bookmarkEnd w:id="506"/>
    <w:bookmarkStart w:id="508" w:name="cutrun"/>
    <w:p>
      <w:pPr>
        <w:pStyle w:val="Heading3"/>
      </w:pPr>
      <w:r>
        <w:rPr>
          <w:rStyle w:val="SectionNumber"/>
        </w:rPr>
        <w:t xml:space="preserve">15.4.4</w:t>
      </w:r>
      <w:r>
        <w:tab/>
      </w:r>
      <w:r>
        <w:t xml:space="preserve">CUT&amp;RUN</w:t>
      </w:r>
    </w:p>
    <w:p>
      <w:pPr>
        <w:pStyle w:val="FirstParagraph"/>
      </w:pPr>
      <w:r>
        <w:t xml:space="preserve">CUT&amp;RUN (Cleavage Under Targets &amp; Release Using Nuclease) is a relatively new genomic method that involves the targeted cleavage of DNA by a specific antibody or protein of interest, followed by the release and sequencing of the DNA fragments. The CUT&amp;RUN method was developed as a more streamlined alternative to the ChIP-seq (Chromatin Immunoprecipitation sequencing) method, which involves a more complex series of steps</w:t>
      </w:r>
      <w:r>
        <w:t xml:space="preserve"> </w:t>
      </w:r>
      <w:r>
        <w:t xml:space="preserve">Skene and Henikoff (</w:t>
      </w:r>
      <w:hyperlink w:anchor="ref-skene2018targeted">
        <w:r>
          <w:rPr>
            <w:rStyle w:val="Hyperlink"/>
          </w:rPr>
          <w:t xml:space="preserve">2018</w:t>
        </w:r>
      </w:hyperlink>
      <w:r>
        <w:t xml:space="preserve">)</w:t>
      </w:r>
      <w:r>
        <w:t xml:space="preserve">.</w:t>
      </w:r>
    </w:p>
    <w:bookmarkStart w:id="507" w:name="how-cutrun-works"/>
    <w:p>
      <w:pPr>
        <w:pStyle w:val="Heading4"/>
      </w:pPr>
      <w:r>
        <w:rPr>
          <w:rStyle w:val="SectionNumber"/>
        </w:rPr>
        <w:t xml:space="preserve">15.4.4.1</w:t>
      </w:r>
      <w:r>
        <w:tab/>
      </w:r>
      <w:r>
        <w:t xml:space="preserve">How CUT&amp;RUN works:</w:t>
      </w:r>
    </w:p>
    <w:p>
      <w:pPr>
        <w:pStyle w:val="FirstParagraph"/>
      </w:pPr>
      <w:r>
        <w:t xml:space="preserve">Cells are permeabilized and incubated with a specific antibody or protein of interest. This antibody or protein is fused to a protein called Protein A-Micrococcal Nuclease (pA-MNase).</w:t>
      </w:r>
      <w:r>
        <w:t xml:space="preserve"> </w:t>
      </w:r>
      <w:r>
        <w:t xml:space="preserve">After incubation, the pA-MNase is activated and cleaves the DNA in the vicinity of the bound antibody or protein of interest.</w:t>
      </w:r>
      <w:r>
        <w:t xml:space="preserve"> </w:t>
      </w:r>
      <w:r>
        <w:t xml:space="preserve">The released DNA fragments are then purified and sequenced to identify the genomic regions that were bound by the antibody or protein of interest.</w:t>
      </w:r>
    </w:p>
    <w:p>
      <w:pPr>
        <w:pStyle w:val="BodyText"/>
      </w:pPr>
      <w:r>
        <w:t xml:space="preserve">CUT&amp;RUN has several advantages over ChIP-seq, including:</w:t>
      </w:r>
    </w:p>
    <w:p>
      <w:pPr>
        <w:numPr>
          <w:ilvl w:val="0"/>
          <w:numId w:val="1099"/>
        </w:numPr>
        <w:pStyle w:val="Compact"/>
      </w:pPr>
      <w:r>
        <w:t xml:space="preserve">CUT&amp;RUN requires a lower amount of starting material and can be performed more quickly than ChIP-seq.</w:t>
      </w:r>
    </w:p>
    <w:p>
      <w:pPr>
        <w:numPr>
          <w:ilvl w:val="0"/>
          <w:numId w:val="1099"/>
        </w:numPr>
        <w:pStyle w:val="Compact"/>
      </w:pPr>
      <w:r>
        <w:t xml:space="preserve">CUT&amp;RUN produces less background noise, as the DNA is cleaved in situ, rather than being fragmented by sonication or other methods.</w:t>
      </w:r>
    </w:p>
    <w:p>
      <w:pPr>
        <w:numPr>
          <w:ilvl w:val="0"/>
          <w:numId w:val="1099"/>
        </w:numPr>
        <w:pStyle w:val="Compact"/>
      </w:pPr>
      <w:r>
        <w:t xml:space="preserve">CUT&amp;RUN can be used to study chromatin-associated proteins that may not be easily solubilized for ChIP-seq.</w:t>
      </w:r>
    </w:p>
    <w:bookmarkEnd w:id="507"/>
    <w:bookmarkEnd w:id="508"/>
    <w:bookmarkStart w:id="511" w:name="cuttag"/>
    <w:p>
      <w:pPr>
        <w:pStyle w:val="Heading3"/>
      </w:pPr>
      <w:r>
        <w:rPr>
          <w:rStyle w:val="SectionNumber"/>
        </w:rPr>
        <w:t xml:space="preserve">15.4.5</w:t>
      </w:r>
      <w:r>
        <w:tab/>
      </w:r>
      <w:r>
        <w:t xml:space="preserve">CUT&amp;Tag</w:t>
      </w:r>
    </w:p>
    <w:p>
      <w:pPr>
        <w:pStyle w:val="FirstParagraph"/>
      </w:pPr>
      <w:r>
        <w:t xml:space="preserve">CUT&amp;Tag (Cleavage Under Targets and Tagmentation) is similar to CUT&amp;RUN. It was developed as an improvement over CUT&amp;RUN, with the goal of reducing the amount of background noise and improving the efficiency of the method</w:t>
      </w:r>
      <w:r>
        <w:t xml:space="preserve"> </w:t>
      </w:r>
      <w:r>
        <w:t xml:space="preserve">(</w:t>
      </w:r>
      <w:hyperlink w:anchor="ref-kaya2019cut">
        <w:r>
          <w:rPr>
            <w:rStyle w:val="Hyperlink"/>
          </w:rPr>
          <w:t xml:space="preserve">Kaya-Okur et al. 2019</w:t>
        </w:r>
      </w:hyperlink>
      <w:r>
        <w:t xml:space="preserve">)</w:t>
      </w:r>
      <w:r>
        <w:t xml:space="preserve">.</w:t>
      </w:r>
    </w:p>
    <w:bookmarkStart w:id="509" w:name="how-cuttag-works"/>
    <w:p>
      <w:pPr>
        <w:pStyle w:val="Heading4"/>
      </w:pPr>
      <w:r>
        <w:rPr>
          <w:rStyle w:val="SectionNumber"/>
        </w:rPr>
        <w:t xml:space="preserve">15.4.5.1</w:t>
      </w:r>
      <w:r>
        <w:tab/>
      </w:r>
      <w:r>
        <w:t xml:space="preserve">How CUT&amp;Tag works:</w:t>
      </w:r>
    </w:p>
    <w:p>
      <w:pPr>
        <w:numPr>
          <w:ilvl w:val="0"/>
          <w:numId w:val="1100"/>
        </w:numPr>
        <w:pStyle w:val="Compact"/>
      </w:pPr>
      <w:r>
        <w:t xml:space="preserve">Cells are permeabilized and incubated with a specific antibody or protein of interest, which is fused to a protein called Protein A-Tn5 transposase.</w:t>
      </w:r>
    </w:p>
    <w:p>
      <w:pPr>
        <w:numPr>
          <w:ilvl w:val="0"/>
          <w:numId w:val="1100"/>
        </w:numPr>
        <w:pStyle w:val="Compact"/>
      </w:pPr>
      <w:r>
        <w:t xml:space="preserve">The Protein A-Tn5 transposase inserts sequencing adapters into the genomic DNA in the vicinity of the bound antibody or protein of interest.</w:t>
      </w:r>
    </w:p>
    <w:p>
      <w:pPr>
        <w:numPr>
          <w:ilvl w:val="0"/>
          <w:numId w:val="1100"/>
        </w:numPr>
        <w:pStyle w:val="Compact"/>
      </w:pPr>
      <w:r>
        <w:t xml:space="preserve">The DNA is then released from the chromatin by the Protein A-Tn5 transposase and purified for sequencing.</w:t>
      </w:r>
    </w:p>
    <w:p>
      <w:pPr>
        <w:pStyle w:val="FirstParagraph"/>
      </w:pPr>
      <w:r>
        <w:t xml:space="preserve">Like CUT&amp;RUN, CUT&amp;Tag allows for the specific cleavage of DNA in the vicinity of a target protein or antibody, but the addition of sequencing adapters in CUT&amp;Tag occurs directly in the nucleus, prior to DNA release. This results in less background noise and more efficient DNA recovery.</w:t>
      </w:r>
    </w:p>
    <w:bookmarkEnd w:id="509"/>
    <w:bookmarkStart w:id="510" w:name="advantages-3"/>
    <w:p>
      <w:pPr>
        <w:pStyle w:val="Heading4"/>
      </w:pPr>
      <w:r>
        <w:rPr>
          <w:rStyle w:val="SectionNumber"/>
        </w:rPr>
        <w:t xml:space="preserve">15.4.5.2</w:t>
      </w:r>
      <w:r>
        <w:tab/>
      </w:r>
      <w:r>
        <w:t xml:space="preserve">Advantages:</w:t>
      </w:r>
    </w:p>
    <w:p>
      <w:pPr>
        <w:numPr>
          <w:ilvl w:val="0"/>
          <w:numId w:val="1101"/>
        </w:numPr>
        <w:pStyle w:val="Compact"/>
      </w:pPr>
      <w:r>
        <w:t xml:space="preserve">CUT&amp;Tag has a lower level of background noise and higher sensitivity due to the addition of sequencing adapters in situ.</w:t>
      </w:r>
    </w:p>
    <w:p>
      <w:pPr>
        <w:numPr>
          <w:ilvl w:val="0"/>
          <w:numId w:val="1101"/>
        </w:numPr>
        <w:pStyle w:val="Compact"/>
      </w:pPr>
      <w:r>
        <w:t xml:space="preserve">CUT&amp;Tag requires less input material than CUT&amp;RUN, which makes it a more efficient method.</w:t>
      </w:r>
    </w:p>
    <w:p>
      <w:pPr>
        <w:numPr>
          <w:ilvl w:val="0"/>
          <w:numId w:val="1101"/>
        </w:numPr>
        <w:pStyle w:val="Compact"/>
      </w:pPr>
      <w:r>
        <w:t xml:space="preserve">CUT&amp;Tag can be used to study the binding sites of transcription factors and chromatin-associated proteins.</w:t>
      </w:r>
    </w:p>
    <w:p>
      <w:pPr>
        <w:pStyle w:val="FirstParagraph"/>
      </w:pPr>
      <w:r>
        <w:t xml:space="preserve">Overall, both CUT&amp;RUN and CUT&amp;Tag are powerful genomic methods that allow for the efficient study of protein-DNA interactions and epigenetics. The choice between the two methods may depend on the specific research question and the availability of specific reagents or equipment.</w:t>
      </w:r>
    </w:p>
    <w:bookmarkEnd w:id="510"/>
    <w:bookmarkEnd w:id="511"/>
    <w:bookmarkStart w:id="512" w:name="gro-seq-global-run-on-sequencing"/>
    <w:p>
      <w:pPr>
        <w:pStyle w:val="Heading3"/>
      </w:pPr>
      <w:r>
        <w:rPr>
          <w:rStyle w:val="SectionNumber"/>
        </w:rPr>
        <w:t xml:space="preserve">15.4.6</w:t>
      </w:r>
      <w:r>
        <w:tab/>
      </w:r>
      <w:r>
        <w:t xml:space="preserve">GRO-seq (Global Run-On sequencing)</w:t>
      </w:r>
    </w:p>
    <w:p>
      <w:pPr>
        <w:pStyle w:val="FirstParagraph"/>
      </w:pPr>
      <w:r>
        <w:t xml:space="preserve">Allows for the genome-wide analysis of transcriptional activity by measuring the nascent RNA transcripts that are actively being synthesized by RNA polymerase. GRO-seq is a high-throughput sequencing-based technique that provides a snapshot of the transcriptional landscape of a cell</w:t>
      </w:r>
      <w:r>
        <w:t xml:space="preserve"> </w:t>
      </w:r>
      <w:r>
        <w:t xml:space="preserve">Park and Won (</w:t>
      </w:r>
      <w:hyperlink w:anchor="ref-park2018gene">
        <w:r>
          <w:rPr>
            <w:rStyle w:val="Hyperlink"/>
          </w:rPr>
          <w:t xml:space="preserve">2018</w:t>
        </w:r>
      </w:hyperlink>
      <w:r>
        <w:t xml:space="preserve">)</w:t>
      </w:r>
      <w:r>
        <w:t xml:space="preserve">.</w:t>
      </w:r>
    </w:p>
    <w:bookmarkEnd w:id="512"/>
    <w:bookmarkStart w:id="514" w:name="how-gro-seq-works"/>
    <w:p>
      <w:pPr>
        <w:pStyle w:val="Heading3"/>
      </w:pPr>
      <w:r>
        <w:rPr>
          <w:rStyle w:val="SectionNumber"/>
        </w:rPr>
        <w:t xml:space="preserve">15.4.7</w:t>
      </w:r>
      <w:r>
        <w:tab/>
      </w:r>
      <w:r>
        <w:t xml:space="preserve">How GRO-seq works:</w:t>
      </w:r>
    </w:p>
    <w:p>
      <w:pPr>
        <w:numPr>
          <w:ilvl w:val="0"/>
          <w:numId w:val="1102"/>
        </w:numPr>
        <w:pStyle w:val="Compact"/>
      </w:pPr>
      <w:r>
        <w:t xml:space="preserve">Nuclei are isolated from cells and incubated with a biotinylated nucleotide triphosphate, which is incorporated into nascent RNA transcripts by RNA polymerase.</w:t>
      </w:r>
    </w:p>
    <w:p>
      <w:pPr>
        <w:numPr>
          <w:ilvl w:val="0"/>
          <w:numId w:val="1102"/>
        </w:numPr>
        <w:pStyle w:val="Compact"/>
      </w:pPr>
      <w:r>
        <w:t xml:space="preserve">The labeled RNA is then selectively captured using streptavidin beads, and the RNA is reverse-transcribed into cDNA.</w:t>
      </w:r>
    </w:p>
    <w:p>
      <w:pPr>
        <w:numPr>
          <w:ilvl w:val="0"/>
          <w:numId w:val="1102"/>
        </w:numPr>
        <w:pStyle w:val="Compact"/>
      </w:pPr>
      <w:r>
        <w:t xml:space="preserve">The cDNA is then sequenced to identify the regions of the genome that are actively transcribed.</w:t>
      </w:r>
    </w:p>
    <w:bookmarkStart w:id="513" w:name="advantages-4"/>
    <w:p>
      <w:pPr>
        <w:pStyle w:val="Heading4"/>
      </w:pPr>
      <w:r>
        <w:rPr>
          <w:rStyle w:val="SectionNumber"/>
        </w:rPr>
        <w:t xml:space="preserve">15.4.7.1</w:t>
      </w:r>
      <w:r>
        <w:tab/>
      </w:r>
      <w:r>
        <w:t xml:space="preserve">Advantages:</w:t>
      </w:r>
    </w:p>
    <w:p>
      <w:pPr>
        <w:numPr>
          <w:ilvl w:val="0"/>
          <w:numId w:val="1103"/>
        </w:numPr>
        <w:pStyle w:val="Compact"/>
      </w:pPr>
      <w:r>
        <w:t xml:space="preserve">Its ability to distinguish between the sense and antisense strands of transcribed RNA</w:t>
      </w:r>
    </w:p>
    <w:p>
      <w:pPr>
        <w:numPr>
          <w:ilvl w:val="0"/>
          <w:numId w:val="1103"/>
        </w:numPr>
        <w:pStyle w:val="Compact"/>
      </w:pPr>
      <w:r>
        <w:t xml:space="preserve">Its ability to quantify the level of transcriptional activity in individual genes</w:t>
      </w:r>
    </w:p>
    <w:p>
      <w:pPr>
        <w:numPr>
          <w:ilvl w:val="0"/>
          <w:numId w:val="1103"/>
        </w:numPr>
        <w:pStyle w:val="Compact"/>
      </w:pPr>
      <w:r>
        <w:t xml:space="preserve">Its ability to identify novel transcripts and transcriptional start sites.</w:t>
      </w:r>
    </w:p>
    <w:p>
      <w:pPr>
        <w:pStyle w:val="FirstParagraph"/>
      </w:pPr>
      <w:r>
        <w:t xml:space="preserve">DNase-seq and MNase-seq are alternative approaches which can be used to identify accessible regions of chromatin. MNase-seq is particularly useful for studying the occupancy of nucleosomes or transcription factors with high resolution. DNase-seq uses DNAse I to cleave DNA at hypersensitive sites typically associated with cis-regulatory elements. It is also possible to footprint TF occupancy with base-pair level resolution using DNase-seq, while the quality of ATAC-seq footprinting is still in question. Additionally, although both DNAse-seq and MNase-seq have sequence biases as well, the sequence preference is different for each enzyme.</w:t>
      </w:r>
    </w:p>
    <w:bookmarkEnd w:id="513"/>
    <w:bookmarkEnd w:id="514"/>
    <w:bookmarkEnd w:id="515"/>
    <w:bookmarkEnd w:id="516"/>
    <w:bookmarkStart w:id="576" w:name="atac-seq-1"/>
    <w:p>
      <w:pPr>
        <w:pStyle w:val="Heading1"/>
      </w:pPr>
      <w:r>
        <w:rPr>
          <w:rStyle w:val="SectionNumber"/>
        </w:rPr>
        <w:t xml:space="preserve">16</w:t>
      </w:r>
      <w:r>
        <w:tab/>
      </w:r>
      <w:r>
        <w:t xml:space="preserve">ATAC-Seq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518" w:name="learning-objectives-14"/>
    <w:p>
      <w:pPr>
        <w:pStyle w:val="Heading2"/>
      </w:pPr>
      <w:r>
        <w:rPr>
          <w:rStyle w:val="SectionNumber"/>
        </w:rPr>
        <w:t xml:space="preserve">16.1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2890ae15d7_0_66.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bookmarkEnd w:id="518"/>
    <w:bookmarkStart w:id="523" w:name="what-are-the-goals-of-atac-seq-analysis"/>
    <w:p>
      <w:pPr>
        <w:pStyle w:val="Heading2"/>
      </w:pPr>
      <w:r>
        <w:rPr>
          <w:rStyle w:val="SectionNumber"/>
        </w:rPr>
        <w:t xml:space="preserve">16.2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4492c87338_0_23.png" id="0" name="Picture"/>
                    <pic:cNvPicPr>
                      <a:picLocks noChangeArrowheads="1" noChangeAspect="1"/>
                    </pic:cNvPicPr>
                  </pic:nvPicPr>
                  <pic:blipFill>
                    <a:blip r:embed="rId5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520"/>
                    <a:stretch>
                      <a:fillRect/>
                    </a:stretch>
                  </pic:blipFill>
                  <pic:spPr bwMode="auto">
                    <a:xfrm>
                      <a:off x="0" y="0"/>
                      <a:ext cx="5334000" cy="3000375"/>
                    </a:xfrm>
                    <a:prstGeom prst="rect">
                      <a:avLst/>
                    </a:prstGeom>
                    <a:noFill/>
                    <a:ln w="9525">
                      <a:noFill/>
                      <a:headEnd/>
                      <a:tailEnd/>
                    </a:ln>
                  </pic:spPr>
                </pic:pic>
              </a:graphicData>
            </a:graphic>
          </wp:inline>
        </w:drawing>
      </w:r>
    </w:p>
    <w:bookmarkStart w:id="522" w:name="X8f09d46faf70d2464f81aa0f88629552b6c565e"/>
    <w:p>
      <w:pPr>
        <w:pStyle w:val="Heading3"/>
      </w:pPr>
      <w:r>
        <w:rPr>
          <w:rStyle w:val="SectionNumber"/>
        </w:rPr>
        <w:t xml:space="preserve">16.2.1</w:t>
      </w:r>
      <w:r>
        <w:tab/>
      </w:r>
      <w:r>
        <w:t xml:space="preserve">What questions can be answered with ATAC-seq?</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0.png" id="0" name="Picture"/>
                    <pic:cNvPicPr>
                      <a:picLocks noChangeArrowheads="1" noChangeAspect="1"/>
                    </pic:cNvPicPr>
                  </pic:nvPicPr>
                  <pic:blipFill>
                    <a:blip r:embed="rId521"/>
                    <a:stretch>
                      <a:fillRect/>
                    </a:stretch>
                  </pic:blipFill>
                  <pic:spPr bwMode="auto">
                    <a:xfrm>
                      <a:off x="0" y="0"/>
                      <a:ext cx="5334000" cy="3000375"/>
                    </a:xfrm>
                    <a:prstGeom prst="rect">
                      <a:avLst/>
                    </a:prstGeom>
                    <a:noFill/>
                    <a:ln w="9525">
                      <a:noFill/>
                      <a:headEnd/>
                      <a:tailEnd/>
                    </a:ln>
                  </pic:spPr>
                </pic:pic>
              </a:graphicData>
            </a:graphic>
          </wp:inline>
        </w:drawing>
      </w:r>
    </w:p>
    <w:bookmarkEnd w:id="522"/>
    <w:bookmarkEnd w:id="523"/>
    <w:bookmarkStart w:id="550" w:name="atac-seq-general-workflow-overview"/>
    <w:p>
      <w:pPr>
        <w:pStyle w:val="Heading2"/>
      </w:pPr>
      <w:r>
        <w:rPr>
          <w:rStyle w:val="SectionNumber"/>
        </w:rPr>
        <w:t xml:space="preserve">16.3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520"/>
                    <a:stretch>
                      <a:fillRect/>
                    </a:stretch>
                  </pic:blipFill>
                  <pic:spPr bwMode="auto">
                    <a:xfrm>
                      <a:off x="0" y="0"/>
                      <a:ext cx="5334000" cy="3000375"/>
                    </a:xfrm>
                    <a:prstGeom prst="rect">
                      <a:avLst/>
                    </a:prstGeom>
                    <a:noFill/>
                    <a:ln w="9525">
                      <a:noFill/>
                      <a:headEnd/>
                      <a:tailEnd/>
                    </a:ln>
                  </pic:spPr>
                </pic:pic>
              </a:graphicData>
            </a:graphic>
          </wp:inline>
        </w:drawing>
      </w:r>
    </w:p>
    <w:bookmarkStart w:id="541" w:name="data-quality-metrics"/>
    <w:p>
      <w:pPr>
        <w:pStyle w:val="Heading3"/>
      </w:pPr>
      <w:r>
        <w:rPr>
          <w:rStyle w:val="SectionNumber"/>
        </w:rPr>
        <w:t xml:space="preserve">16.3.1</w:t>
      </w:r>
      <w:r>
        <w:tab/>
      </w:r>
      <w:r>
        <w:t xml:space="preserve">Data quality metrics:</w:t>
      </w:r>
    </w:p>
    <w:bookmarkStart w:id="524" w:name="pre-sequencing-qc"/>
    <w:p>
      <w:pPr>
        <w:pStyle w:val="Heading4"/>
      </w:pPr>
      <w:r>
        <w:rPr>
          <w:rStyle w:val="SectionNumber"/>
        </w:rPr>
        <w:t xml:space="preserve">16.3.1.1</w:t>
      </w:r>
      <w:r>
        <w:tab/>
      </w:r>
      <w:r>
        <w:t xml:space="preserve">Pre-sequencing QC:</w:t>
      </w:r>
    </w:p>
    <w:bookmarkEnd w:id="524"/>
    <w:bookmarkStart w:id="527" w:name="sequencing-considerations"/>
    <w:p>
      <w:pPr>
        <w:pStyle w:val="Heading4"/>
      </w:pPr>
      <w:r>
        <w:rPr>
          <w:rStyle w:val="SectionNumber"/>
        </w:rPr>
        <w:t xml:space="preserve">16.3.1.2</w:t>
      </w:r>
      <w:r>
        <w:tab/>
      </w:r>
      <w:r>
        <w:t xml:space="preserve">Sequencing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7.png" id="0" name="Picture"/>
                    <pic:cNvPicPr>
                      <a:picLocks noChangeArrowheads="1" noChangeAspect="1"/>
                    </pic:cNvPicPr>
                  </pic:nvPicPr>
                  <pic:blipFill>
                    <a:blip r:embed="rId5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63.png" id="0" name="Picture"/>
                    <pic:cNvPicPr>
                      <a:picLocks noChangeArrowheads="1" noChangeAspect="1"/>
                    </pic:cNvPicPr>
                  </pic:nvPicPr>
                  <pic:blipFill>
                    <a:blip r:embed="rId526"/>
                    <a:stretch>
                      <a:fillRect/>
                    </a:stretch>
                  </pic:blipFill>
                  <pic:spPr bwMode="auto">
                    <a:xfrm>
                      <a:off x="0" y="0"/>
                      <a:ext cx="5334000" cy="3000375"/>
                    </a:xfrm>
                    <a:prstGeom prst="rect">
                      <a:avLst/>
                    </a:prstGeom>
                    <a:noFill/>
                    <a:ln w="9525">
                      <a:noFill/>
                      <a:headEnd/>
                      <a:tailEnd/>
                    </a:ln>
                  </pic:spPr>
                </pic:pic>
              </a:graphicData>
            </a:graphic>
          </wp:inline>
        </w:drawing>
      </w:r>
    </w:p>
    <w:bookmarkEnd w:id="527"/>
    <w:bookmarkStart w:id="529" w:name="pre-alignment-qc"/>
    <w:p>
      <w:pPr>
        <w:pStyle w:val="Heading4"/>
      </w:pPr>
      <w:r>
        <w:rPr>
          <w:rStyle w:val="SectionNumber"/>
        </w:rPr>
        <w:t xml:space="preserve">16.3.1.3</w:t>
      </w:r>
      <w:r>
        <w:tab/>
      </w:r>
      <w:r>
        <w:t xml:space="preserve">Pre-alignment QC:</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0.png" id="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tool like FastQC or similar should be used to check for GC content, read quality and length, and primer or adapter reads prior to alignment. Trimmomatic is a useful tool for removing primer and adapter sequences if they are present. ATAC-seq experiments should be sequenced with paired-end sequencing, and existing pipelines will expect paired-end. (2 files *_R1.fastq and *_R2.fastq)</w:t>
      </w:r>
    </w:p>
    <w:p>
      <w:pPr>
        <w:numPr>
          <w:ilvl w:val="0"/>
          <w:numId w:val="1104"/>
        </w:numPr>
        <w:pStyle w:val="Compact"/>
      </w:pPr>
      <w:r>
        <w:t xml:space="preserve">Use fasterq-dump to download files from NCBI Sequence Read Archive - this tool will automatically split the reads in multiple files</w:t>
      </w:r>
    </w:p>
    <w:bookmarkEnd w:id="529"/>
    <w:bookmarkStart w:id="531" w:name="number-of-mapped-reads"/>
    <w:p>
      <w:pPr>
        <w:pStyle w:val="Heading4"/>
      </w:pPr>
      <w:r>
        <w:rPr>
          <w:rStyle w:val="SectionNumber"/>
        </w:rPr>
        <w:t xml:space="preserve">16.3.1.4</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p>
      <w:pPr>
        <w:pStyle w:val="BodyText"/>
      </w:pPr>
      <w:hyperlink r:id="rId530">
        <w:r>
          <w:rPr>
            <w:rStyle w:val="Hyperlink"/>
          </w:rPr>
          <w:t xml:space="preserve">Bowtie2</w:t>
        </w:r>
      </w:hyperlink>
      <w:r>
        <w:t xml:space="preserve"> </w:t>
      </w:r>
      <w:r>
        <w:t xml:space="preserve">is commonly used for mapping fragments to the genome.</w:t>
      </w:r>
    </w:p>
    <w:p>
      <w:pPr>
        <w:pStyle w:val="BodyText"/>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bookmarkEnd w:id="531"/>
    <w:bookmarkStart w:id="532" w:name="post-alignment-qc"/>
    <w:p>
      <w:pPr>
        <w:pStyle w:val="Heading4"/>
      </w:pPr>
      <w:r>
        <w:rPr>
          <w:rStyle w:val="SectionNumber"/>
        </w:rPr>
        <w:t xml:space="preserve">16.3.1.5</w:t>
      </w:r>
      <w:r>
        <w:tab/>
      </w:r>
      <w:r>
        <w:t xml:space="preserve">Post-alignment QC:</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0.png" id="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Post alignment: check percent of matched, unmatched, unpaired and duplicated reads. Reads which are duplicated or unmatched should be filtered out.</w:t>
      </w:r>
      <w:r>
        <w:t xml:space="preserve"> </w:t>
      </w:r>
      <w:hyperlink r:id="rId318">
        <w:r>
          <w:rPr>
            <w:rStyle w:val="Hyperlink"/>
          </w:rPr>
          <w:t xml:space="preserve">Picard</w:t>
        </w:r>
      </w:hyperlink>
      <w:r>
        <w:t xml:space="preserve"> </w:t>
      </w:r>
      <w:r>
        <w:t xml:space="preserve">is a useful tool for this step.</w:t>
      </w:r>
      <w:r>
        <w:t xml:space="preserve"> </w:t>
      </w:r>
      <w:r>
        <w:t xml:space="preserve">Reads on the + strand should be shifted +4bp, reads on the - strand should be shifted -5 bp.</w:t>
      </w:r>
    </w:p>
    <w:bookmarkEnd w:id="532"/>
    <w:bookmarkStart w:id="534" w:name="fragment-size-distribution"/>
    <w:p>
      <w:pPr>
        <w:pStyle w:val="Heading4"/>
      </w:pPr>
      <w:r>
        <w:rPr>
          <w:rStyle w:val="SectionNumber"/>
        </w:rPr>
        <w:t xml:space="preserve">16.3.1.6</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43.png" id="0" name="Picture"/>
                    <pic:cNvPicPr>
                      <a:picLocks noChangeArrowheads="1" noChangeAspect="1"/>
                    </pic:cNvPicPr>
                  </pic:nvPicPr>
                  <pic:blipFill>
                    <a:blip r:embed="rId5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comparing ATAC-seq samples, it is important to consider the fragment size distributions of the samples being compared. Differences in the distributions could lead to results that are unrelated to biology.</w:t>
      </w:r>
    </w:p>
    <w:bookmarkEnd w:id="534"/>
    <w:bookmarkStart w:id="536" w:name="peak-calling"/>
    <w:p>
      <w:pPr>
        <w:pStyle w:val="Heading4"/>
      </w:pPr>
      <w:r>
        <w:rPr>
          <w:rStyle w:val="SectionNumber"/>
        </w:rPr>
        <w:t xml:space="preserve">16.3.1.7</w:t>
      </w:r>
      <w:r>
        <w:tab/>
      </w:r>
      <w:r>
        <w:t xml:space="preserve">Peak calling:</w:t>
      </w:r>
    </w:p>
    <w:p>
      <w:pPr>
        <w:pStyle w:val="FirstParagraph"/>
      </w:pPr>
      <w:r>
        <w:t xml:space="preserve">ATAC-seq peak calling typically makes use of analysis tools developed for ChIP-seq. MACS2 is one of the most common choices for a peak calling tool, but HOMER or other common ChIP-seq peak callers are also acceptable.</w:t>
      </w:r>
      <w:r>
        <w:t xml:space="preserve"> </w:t>
      </w:r>
      <w:r>
        <w:t xml:space="preserve">An input sample is not typically generated for ATAC-seq as it would be for a ChIP-seq experiment, so the major requirement for the peak caller is that it does not require the input control to call peaks.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26.png" id="0" name="Picture"/>
                    <pic:cNvPicPr>
                      <a:picLocks noChangeArrowheads="1" noChangeAspect="1"/>
                    </pic:cNvPicPr>
                  </pic:nvPicPr>
                  <pic:blipFill>
                    <a:blip r:embed="rId53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Number of peaks:</w:t>
      </w:r>
    </w:p>
    <w:p>
      <w:pPr>
        <w:pStyle w:val="BodyText"/>
      </w:pPr>
      <w:r>
        <w:t xml:space="preserve">Although the number of accessible chromatin regions can vary from one cell type to another, there are several regions that appear to be constitutively accessible across most cell types. At least 20,000 peaks can be identified in a high quality experiment. The deeper the sequencing the more peaks will be detected in an ATAC-seq experiments. At a very high sequencing depth some of the statistically significant peaks might not be of biological interest. In an analysis of such data sets the fold enrichment relative to background, or absolute peak signal, in addition to statistical significance, ought to be taken into account.</w:t>
      </w:r>
    </w:p>
    <w:bookmarkEnd w:id="536"/>
    <w:bookmarkStart w:id="537" w:name="frip-score-fraction-of-reads-in-peaks"/>
    <w:p>
      <w:pPr>
        <w:pStyle w:val="Heading4"/>
      </w:pPr>
      <w:r>
        <w:rPr>
          <w:rStyle w:val="SectionNumber"/>
        </w:rPr>
        <w:t xml:space="preserve">16.3.1.8</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 Ideally, the FRiP score is greater than 0.3 (30 percent or more of reads overlap with peaks), with a score below 0.2 indicating low-quality data</w:t>
      </w:r>
      <w:r>
        <w:t xml:space="preserve"> </w:t>
      </w:r>
    </w:p>
    <w:bookmarkEnd w:id="537"/>
    <w:bookmarkStart w:id="539" w:name="X8b5db5dfdb145269366648988998ce14e4cade7"/>
    <w:p>
      <w:pPr>
        <w:pStyle w:val="Heading4"/>
      </w:pPr>
      <w:r>
        <w:rPr>
          <w:rStyle w:val="SectionNumber"/>
        </w:rPr>
        <w:t xml:space="preserve">16.3.1.9</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 Publicly available ATAC-seq data can be found and comparisons made at the Cistrome Data Browser [</w:t>
      </w:r>
      <w:hyperlink r:id="rId538">
        <w:r>
          <w:rPr>
            <w:rStyle w:val="Hyperlink"/>
          </w:rPr>
          <w:t xml:space="preserve">http://cistrome.org/db/</w:t>
        </w:r>
      </w:hyperlink>
      <w:r>
        <w:t xml:space="preserve">].</w:t>
      </w:r>
    </w:p>
    <w:bookmarkEnd w:id="539"/>
    <w:bookmarkStart w:id="540" w:name="overlap-with-promoters"/>
    <w:p>
      <w:pPr>
        <w:pStyle w:val="Heading4"/>
      </w:pPr>
      <w:r>
        <w:rPr>
          <w:rStyle w:val="SectionNumber"/>
        </w:rPr>
        <w:t xml:space="preserve">16.3.1.10</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540"/>
    <w:bookmarkEnd w:id="541"/>
    <w:bookmarkStart w:id="549" w:name="information-from-atac-seq-analysis"/>
    <w:p>
      <w:pPr>
        <w:pStyle w:val="Heading3"/>
      </w:pPr>
      <w:r>
        <w:rPr>
          <w:rStyle w:val="SectionNumber"/>
        </w:rPr>
        <w:t xml:space="preserve">16.3.2</w:t>
      </w:r>
      <w:r>
        <w:tab/>
      </w:r>
      <w:r>
        <w:t xml:space="preserve">Information from ATAC-seq analysis:</w:t>
      </w:r>
    </w:p>
    <w:bookmarkStart w:id="542" w:name="major-approaches"/>
    <w:p>
      <w:pPr>
        <w:pStyle w:val="Heading4"/>
      </w:pPr>
      <w:r>
        <w:rPr>
          <w:rStyle w:val="SectionNumber"/>
        </w:rPr>
        <w:t xml:space="preserve">16.3.2.1</w:t>
      </w:r>
      <w:r>
        <w:tab/>
      </w:r>
      <w:r>
        <w:t xml:space="preserve">Major approaches:</w:t>
      </w:r>
    </w:p>
    <w:p>
      <w:pPr>
        <w:numPr>
          <w:ilvl w:val="0"/>
          <w:numId w:val="1105"/>
        </w:numPr>
        <w:pStyle w:val="Compact"/>
      </w:pPr>
      <w:r>
        <w:t xml:space="preserve">Compare changes in transcription factor motif enrichment in accessible regions between samples</w:t>
      </w:r>
    </w:p>
    <w:p>
      <w:pPr>
        <w:numPr>
          <w:ilvl w:val="0"/>
          <w:numId w:val="1105"/>
        </w:numPr>
        <w:pStyle w:val="Compact"/>
      </w:pPr>
      <w:r>
        <w:t xml:space="preserve">Compare changes in accessibility of regions (differential accessibility) between samples</w:t>
      </w:r>
    </w:p>
    <w:p>
      <w:pPr>
        <w:numPr>
          <w:ilvl w:val="0"/>
          <w:numId w:val="1105"/>
        </w:numPr>
        <w:pStyle w:val="Compact"/>
      </w:pPr>
      <w:r>
        <w:t xml:space="preserve">Footprinting - identify regions where insertion is below expected level</w:t>
      </w:r>
    </w:p>
    <w:bookmarkEnd w:id="542"/>
    <w:bookmarkStart w:id="543" w:name="differential-accessibility-analysis"/>
    <w:p>
      <w:pPr>
        <w:pStyle w:val="Heading4"/>
      </w:pPr>
      <w:r>
        <w:rPr>
          <w:rStyle w:val="SectionNumber"/>
        </w:rPr>
        <w:t xml:space="preserve">16.3.2.2</w:t>
      </w:r>
      <w:r>
        <w:tab/>
      </w:r>
      <w:r>
        <w:t xml:space="preserve">Differential accessibility analysis:</w:t>
      </w:r>
    </w:p>
    <w:p>
      <w:pPr>
        <w:pStyle w:val="FirstParagraph"/>
      </w:pPr>
      <w:r>
        <w:t xml:space="preserve">Differential accessibility analysis typically uses packages for RNA-seq differential expression analysis such as DEseq2, edgeR, or limma.</w:t>
      </w:r>
    </w:p>
    <w:p>
      <w:pPr>
        <w:pStyle w:val="BodyText"/>
      </w:pPr>
      <w:r>
        <w:t xml:space="preserve">All three are available as R packages and can be installed using Bioconductor, a bioinformatics package manager for R. Unfortunately, there are no well-established packages for this analysis in other languages such as Python. Differential accessibility analysis is an approach with high potential, but care must be taken in processing and normalizing the data for accurate results.</w:t>
      </w:r>
    </w:p>
    <w:bookmarkEnd w:id="543"/>
    <w:bookmarkStart w:id="545" w:name="motif-analysis"/>
    <w:p>
      <w:pPr>
        <w:pStyle w:val="Heading4"/>
      </w:pPr>
      <w:r>
        <w:rPr>
          <w:rStyle w:val="SectionNumber"/>
        </w:rPr>
        <w:t xml:space="preserve">16.3.2.3</w:t>
      </w:r>
      <w:r>
        <w:tab/>
      </w:r>
      <w:r>
        <w:t xml:space="preserve">Motif analysis:</w:t>
      </w:r>
    </w:p>
    <w:p>
      <w:pPr>
        <w:pStyle w:val="FirstParagraph"/>
      </w:pPr>
      <w:r>
        <w:t xml:space="preserve">Motif analysis in ATAC-seq is more complex than for ChIP-seq because a larger set of TFs are responsible for the emergence of chromatin accessible regions than for the binding sites of a particular TF. Nevertheless, in the analysis of differential ATAC-seq peaks motif analysis can be used to reveal the TFs related to differences between conditions. This type of analysis is most likely to be successful when the ATAC-seq between closely related conditions or cell types is being compared.</w:t>
      </w:r>
    </w:p>
    <w:p>
      <w:pPr>
        <w:pStyle w:val="BodyText"/>
      </w:pPr>
      <w:hyperlink r:id="rId544">
        <w:r>
          <w:rPr>
            <w:rStyle w:val="Hyperlink"/>
          </w:rPr>
          <w:t xml:space="preserve">The MEME suite</w:t>
        </w:r>
      </w:hyperlink>
      <w:r>
        <w:t xml:space="preserve"> </w:t>
      </w:r>
      <w:r>
        <w:t xml:space="preserve">has a variety of tools for motif analysis available in both web and command-line versions.</w:t>
      </w:r>
    </w:p>
    <w:bookmarkEnd w:id="545"/>
    <w:bookmarkStart w:id="546" w:name="motif-scanning"/>
    <w:p>
      <w:pPr>
        <w:pStyle w:val="Heading4"/>
      </w:pPr>
      <w:r>
        <w:rPr>
          <w:rStyle w:val="SectionNumber"/>
        </w:rPr>
        <w:t xml:space="preserve">16.3.2.4</w:t>
      </w:r>
      <w:r>
        <w:tab/>
      </w:r>
      <w:r>
        <w:t xml:space="preserve">Motif Scanning</w:t>
      </w:r>
    </w:p>
    <w:p>
      <w:pPr>
        <w:pStyle w:val="FirstParagraph"/>
      </w:pPr>
      <w:r>
        <w:t xml:space="preserve">Motif scanning is an analysis technique which identifies putative transcription factor binding sites (TFBS) which sufficiently match a given TF motif’s position-weight matrix. PWMscan is a straightforward online tool, but not the best option for high throughput. FIMO is an alternative which can be used either on the web or the command line. This approach will identify all sites within the genome which are likely to bind a single transcription factor.</w:t>
      </w:r>
    </w:p>
    <w:bookmarkEnd w:id="546"/>
    <w:bookmarkStart w:id="547" w:name="motif-discovery"/>
    <w:p>
      <w:pPr>
        <w:pStyle w:val="Heading4"/>
      </w:pPr>
      <w:r>
        <w:rPr>
          <w:rStyle w:val="SectionNumber"/>
        </w:rPr>
        <w:t xml:space="preserve">16.3.2.5</w:t>
      </w:r>
      <w:r>
        <w:tab/>
      </w:r>
      <w:r>
        <w:t xml:space="preserve">Motif discovery:</w:t>
      </w:r>
    </w:p>
    <w:p>
      <w:pPr>
        <w:pStyle w:val="FirstParagraph"/>
      </w:pPr>
      <w:r>
        <w:t xml:space="preserve">Homer or MEME. These tools identify overrepresented sequences within the accessible peaks, regardless of whether they match a previously defined motif.</w:t>
      </w:r>
      <w:r>
        <w:t xml:space="preserve"> </w:t>
      </w:r>
      <w:r>
        <w:t xml:space="preserve">Once the ATAC-seq peaks are determined, the next step is to search for enriched DNA sequence motifs within these regions. This is accomplished by using motif discovery algorithms such as MEME Suite, HOMER, or DREME. These tools scan the ATAC-seq peaks for overrepresented sequence patterns, which may correspond to binding sites for specific transcription factors or other regulatory elements. The motifs discovered can be compared against existing motif databases, such as JASPAR or TRANSFAC, to annotate the potential transcription factor binding sites.</w:t>
      </w:r>
    </w:p>
    <w:bookmarkEnd w:id="547"/>
    <w:bookmarkStart w:id="548" w:name="motif-enrichment"/>
    <w:p>
      <w:pPr>
        <w:pStyle w:val="Heading4"/>
      </w:pPr>
      <w:r>
        <w:rPr>
          <w:rStyle w:val="SectionNumber"/>
        </w:rPr>
        <w:t xml:space="preserve">16.3.2.6</w:t>
      </w:r>
      <w:r>
        <w:tab/>
      </w:r>
      <w:r>
        <w:t xml:space="preserve">Motif Enrichment:</w:t>
      </w:r>
    </w:p>
    <w:p>
      <w:pPr>
        <w:pStyle w:val="FirstParagraph"/>
      </w:pPr>
      <w:r>
        <w:t xml:space="preserve">These motif enrichment tools will scan through and identify matches to known motif sequences within accessible sites, and additionally will quantify whether the motif is significantly enriched compared to a control sample (input, uncommon with ATAC-seq) or a shuffled sequence to mimic background.</w:t>
      </w:r>
    </w:p>
    <w:p>
      <w:pPr>
        <w:pStyle w:val="BodyText"/>
      </w:pPr>
      <w:r>
        <w:t xml:space="preserve">After identifying the enriched motifs, researchers can perform motif enrichment analysis to determine the significance of these motifs in the ATAC-seq peaks. This is often done using statistical tools like Fisher’s exact test or hypergeometric test, which assess the enrichment of specific motifs compared to their background occurrence in the genome. Additionally, tools like GREAT or HOMER can be employed to perform gene ontology analysis and assess the functional relevance of the identified motifs in biological processes and pathways.</w:t>
      </w:r>
    </w:p>
    <w:p>
      <w:pPr>
        <w:pStyle w:val="BodyText"/>
      </w:pPr>
      <w:r>
        <w:t xml:space="preserve">Overall, ATAC-seq motif enrichment analysis provides researchers with valuable insights into the regulatory landscape of the genome. By identifying enriched motifs within accessible chromatin regions, researchers can gain a deeper understanding of the transcriptional regulatory networks and potentially uncover novel transcription factors involved in specific biological processes or diseases. This analysis serves as a powerful tool for unraveling the intricacies of gene regulation and can pave the way for further investigations in functional genomics and therapeutic development.</w:t>
      </w:r>
      <w:r>
        <w:t xml:space="preserve"> </w:t>
      </w:r>
      <w:r>
        <w:t xml:space="preserve">Homer or MEME suite tools.</w:t>
      </w:r>
    </w:p>
    <w:bookmarkEnd w:id="548"/>
    <w:bookmarkEnd w:id="549"/>
    <w:bookmarkEnd w:id="550"/>
    <w:bookmarkStart w:id="551" w:name="atac-seq-data-strengths"/>
    <w:p>
      <w:pPr>
        <w:pStyle w:val="Heading2"/>
      </w:pPr>
      <w:r>
        <w:rPr>
          <w:rStyle w:val="SectionNumber"/>
        </w:rPr>
        <w:t xml:space="preserve">16.4</w:t>
      </w:r>
      <w:r>
        <w:tab/>
      </w:r>
      <w:r>
        <w:t xml:space="preserve">ATAC-Seq data</w:t>
      </w:r>
      <w:r>
        <w:t xml:space="preserve"> </w:t>
      </w:r>
      <w:r>
        <w:rPr>
          <w:bCs/>
          <w:b/>
        </w:rPr>
        <w:t xml:space="preserve">strengths</w:t>
      </w:r>
      <w:r>
        <w:t xml:space="preserve">:</w:t>
      </w:r>
    </w:p>
    <w:p>
      <w:pPr>
        <w:numPr>
          <w:ilvl w:val="0"/>
          <w:numId w:val="1106"/>
        </w:numPr>
        <w:pStyle w:val="Compact"/>
      </w:pPr>
      <w:r>
        <w:t xml:space="preserve">The ATAC-seq is easy to adopt and has been used by many laboratories to generate high quality data for characterizing accessible chromatin in cell lines or sorted cells derived from tissues.</w:t>
      </w:r>
    </w:p>
    <w:p>
      <w:pPr>
        <w:numPr>
          <w:ilvl w:val="0"/>
          <w:numId w:val="1106"/>
        </w:numPr>
        <w:pStyle w:val="Compact"/>
      </w:pPr>
      <w:r>
        <w:t xml:space="preserve">In principle, ATAC-seq can identify a large proportion of cis-regulatory elements.</w:t>
      </w:r>
    </w:p>
    <w:p>
      <w:pPr>
        <w:numPr>
          <w:ilvl w:val="0"/>
          <w:numId w:val="1106"/>
        </w:numPr>
        <w:pStyle w:val="Compact"/>
      </w:pPr>
      <w:r>
        <w:t xml:space="preserve">In contrast to ChIP-seq, ATAC-seq does not require specific antibodies- ATAC-seq is a time-efficient protocol which requires low cell input.</w:t>
      </w:r>
    </w:p>
    <w:p>
      <w:pPr>
        <w:numPr>
          <w:ilvl w:val="0"/>
          <w:numId w:val="1106"/>
        </w:numPr>
        <w:pStyle w:val="Compact"/>
      </w:pPr>
      <w:r>
        <w:t xml:space="preserve">In comparison with histone modification ChIP-seq, ATAC-seq provides a higher resolution assessment of the cis-regulatory genomic regions. Histone modification ChIP-seq, in contrast, tends to be localized on nucleosomes flanking the site of interest and can spread to nucleosomes beyond the immediate flanking ones.</w:t>
      </w:r>
    </w:p>
    <w:bookmarkEnd w:id="551"/>
    <w:bookmarkStart w:id="552" w:name="atac-seq-data-limitations"/>
    <w:p>
      <w:pPr>
        <w:pStyle w:val="Heading2"/>
      </w:pPr>
      <w:r>
        <w:rPr>
          <w:rStyle w:val="SectionNumber"/>
        </w:rPr>
        <w:t xml:space="preserve">16.5</w:t>
      </w:r>
      <w:r>
        <w:tab/>
      </w:r>
      <w:r>
        <w:t xml:space="preserve">ATAC-Seq data</w:t>
      </w:r>
      <w:r>
        <w:t xml:space="preserve"> </w:t>
      </w:r>
      <w:r>
        <w:rPr>
          <w:bCs/>
          <w:b/>
        </w:rPr>
        <w:t xml:space="preserve">limitations</w:t>
      </w:r>
      <w:r>
        <w:t xml:space="preserve">:</w:t>
      </w:r>
    </w:p>
    <w:p>
      <w:pPr>
        <w:numPr>
          <w:ilvl w:val="0"/>
          <w:numId w:val="1107"/>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107"/>
        </w:numPr>
        <w:pStyle w:val="Compact"/>
      </w:pPr>
      <w:r>
        <w:t xml:space="preserve">Whereas ATAC-seq indicates the presence of a putative cis-regulatory element, H3K27ac ChIP-seq is able to separate accessible regions from those that are accessible and active.</w:t>
      </w:r>
    </w:p>
    <w:p>
      <w:pPr>
        <w:numPr>
          <w:ilvl w:val="0"/>
          <w:numId w:val="1107"/>
        </w:numPr>
        <w:pStyle w:val="Compact"/>
      </w:pPr>
      <w:r>
        <w:t xml:space="preserve">Accessible regions are not necessarily cis-regulatory regions, although many of them are.</w:t>
      </w:r>
    </w:p>
    <w:p>
      <w:pPr>
        <w:numPr>
          <w:ilvl w:val="0"/>
          <w:numId w:val="1107"/>
        </w:numPr>
        <w:pStyle w:val="Compact"/>
      </w:pPr>
      <w:r>
        <w:t xml:space="preserve">The genes that are regulated by cis-regulatory elements cannot be identified conclusively by ATAC-seq alone.</w:t>
      </w:r>
    </w:p>
    <w:p>
      <w:pPr>
        <w:numPr>
          <w:ilvl w:val="0"/>
          <w:numId w:val="1107"/>
        </w:numPr>
        <w:pStyle w:val="Compact"/>
      </w:pPr>
      <w:r>
        <w:t xml:space="preserve">ATAC-seq data can be biased, and affected by batch effects like any other genomics data type. When comparing ATAC-seq data good experimental design principles like the inclusion of biological replicates and consideration of controls, are needed for a meaningful outcome. .</w:t>
      </w:r>
    </w:p>
    <w:bookmarkEnd w:id="552"/>
    <w:bookmarkStart w:id="553" w:name="atac-seq-data-considerations"/>
    <w:p>
      <w:pPr>
        <w:pStyle w:val="Heading2"/>
      </w:pPr>
      <w:r>
        <w:rPr>
          <w:rStyle w:val="SectionNumber"/>
        </w:rPr>
        <w:t xml:space="preserve">16.6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553"/>
    <w:bookmarkStart w:id="559" w:name="atac-seq-analysis-tools"/>
    <w:p>
      <w:pPr>
        <w:pStyle w:val="Heading2"/>
      </w:pPr>
      <w:r>
        <w:rPr>
          <w:rStyle w:val="SectionNumber"/>
        </w:rPr>
        <w:t xml:space="preserve">16.7</w:t>
      </w:r>
      <w:r>
        <w:tab/>
      </w:r>
      <w:r>
        <w:t xml:space="preserve">ATAC-seq analysis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08"/>
        </w:numPr>
        <w:pStyle w:val="Compact"/>
      </w:pPr>
      <w:hyperlink r:id="rId554">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09"/>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09"/>
        </w:numPr>
        <w:pStyle w:val="Compact"/>
      </w:pPr>
      <w:r>
        <w:rPr>
          <w:bCs/>
          <w:b/>
        </w:rPr>
        <w:t xml:space="preserve">Cons</w:t>
      </w:r>
      <w:r>
        <w:t xml:space="preserve">: assumes that all peaks have the same shape, may not be as accurate as other peak-calling tools in some cases.</w:t>
      </w:r>
    </w:p>
    <w:p>
      <w:pPr>
        <w:numPr>
          <w:ilvl w:val="0"/>
          <w:numId w:val="1108"/>
        </w:numPr>
        <w:pStyle w:val="Compact"/>
      </w:pPr>
      <w:hyperlink r:id="rId555">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10"/>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10"/>
        </w:numPr>
        <w:pStyle w:val="Compact"/>
      </w:pPr>
      <w:r>
        <w:rPr>
          <w:bCs/>
          <w:b/>
        </w:rPr>
        <w:t xml:space="preserve">Cons</w:t>
      </w:r>
      <w:r>
        <w:t xml:space="preserve">: may not be as accurate as other peak-calling tools in some cases.</w:t>
      </w:r>
    </w:p>
    <w:p>
      <w:pPr>
        <w:numPr>
          <w:ilvl w:val="0"/>
          <w:numId w:val="1108"/>
        </w:numPr>
        <w:pStyle w:val="Compact"/>
      </w:pPr>
      <w:hyperlink r:id="rId556">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11"/>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11"/>
        </w:numPr>
        <w:pStyle w:val="Compact"/>
      </w:pPr>
      <w:r>
        <w:rPr>
          <w:bCs/>
          <w:b/>
        </w:rPr>
        <w:t xml:space="preserve">Cons</w:t>
      </w:r>
      <w:r>
        <w:t xml:space="preserve">: does not perform peak-calling or downstream analysis.</w:t>
      </w:r>
    </w:p>
    <w:p>
      <w:pPr>
        <w:numPr>
          <w:ilvl w:val="0"/>
          <w:numId w:val="1108"/>
        </w:numPr>
        <w:pStyle w:val="Compact"/>
      </w:pPr>
      <w:hyperlink r:id="rId557">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12"/>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12"/>
        </w:numPr>
        <w:pStyle w:val="Compact"/>
      </w:pPr>
      <w:r>
        <w:rPr>
          <w:bCs/>
          <w:b/>
        </w:rPr>
        <w:t xml:space="preserve">Cons</w:t>
      </w:r>
      <w:r>
        <w:t xml:space="preserve">: may require some programming skills to use effectively.</w:t>
      </w:r>
    </w:p>
    <w:p>
      <w:pPr>
        <w:numPr>
          <w:ilvl w:val="0"/>
          <w:numId w:val="1108"/>
        </w:numPr>
        <w:pStyle w:val="Compact"/>
      </w:pPr>
      <w:hyperlink r:id="rId558">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13"/>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13"/>
        </w:numPr>
        <w:pStyle w:val="Compact"/>
      </w:pPr>
      <w:r>
        <w:rPr>
          <w:bCs/>
          <w:b/>
        </w:rPr>
        <w:t xml:space="preserve">Cons</w:t>
      </w:r>
      <w:r>
        <w:t xml:space="preserve">: may require more computational resources than other tools.</w:t>
      </w:r>
    </w:p>
    <w:bookmarkEnd w:id="559"/>
    <w:bookmarkStart w:id="560" w:name="additional-tutorials-and-tools"/>
    <w:p>
      <w:pPr>
        <w:pStyle w:val="Heading2"/>
      </w:pPr>
      <w:r>
        <w:rPr>
          <w:rStyle w:val="SectionNumber"/>
        </w:rPr>
        <w:t xml:space="preserve">16.8</w:t>
      </w:r>
      <w:r>
        <w:tab/>
      </w:r>
      <w:r>
        <w:t xml:space="preserve">Additional tutorials and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14"/>
        </w:numPr>
        <w:pStyle w:val="Compact"/>
      </w:pPr>
      <w:hyperlink r:id="rId554">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15"/>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15"/>
        </w:numPr>
        <w:pStyle w:val="Compact"/>
      </w:pPr>
      <w:r>
        <w:rPr>
          <w:bCs/>
          <w:b/>
        </w:rPr>
        <w:t xml:space="preserve">Cons</w:t>
      </w:r>
      <w:r>
        <w:t xml:space="preserve">: assumes that all peaks have the same shape, may not be as accurate as other peak-calling tools in some cases.</w:t>
      </w:r>
    </w:p>
    <w:p>
      <w:pPr>
        <w:numPr>
          <w:ilvl w:val="0"/>
          <w:numId w:val="1114"/>
        </w:numPr>
        <w:pStyle w:val="Compact"/>
      </w:pPr>
      <w:hyperlink r:id="rId555">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16"/>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16"/>
        </w:numPr>
        <w:pStyle w:val="Compact"/>
      </w:pPr>
      <w:r>
        <w:rPr>
          <w:bCs/>
          <w:b/>
        </w:rPr>
        <w:t xml:space="preserve">Cons</w:t>
      </w:r>
      <w:r>
        <w:t xml:space="preserve">: may not be as accurate as other peak-calling tools in some cases.</w:t>
      </w:r>
    </w:p>
    <w:p>
      <w:pPr>
        <w:numPr>
          <w:ilvl w:val="0"/>
          <w:numId w:val="1114"/>
        </w:numPr>
        <w:pStyle w:val="Compact"/>
      </w:pPr>
      <w:hyperlink r:id="rId556">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17"/>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17"/>
        </w:numPr>
        <w:pStyle w:val="Compact"/>
      </w:pPr>
      <w:r>
        <w:rPr>
          <w:bCs/>
          <w:b/>
        </w:rPr>
        <w:t xml:space="preserve">Cons</w:t>
      </w:r>
      <w:r>
        <w:t xml:space="preserve">: does not perform peak-calling or downstream analysis.</w:t>
      </w:r>
    </w:p>
    <w:p>
      <w:pPr>
        <w:numPr>
          <w:ilvl w:val="0"/>
          <w:numId w:val="1114"/>
        </w:numPr>
        <w:pStyle w:val="Compact"/>
      </w:pPr>
      <w:hyperlink r:id="rId557">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18"/>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18"/>
        </w:numPr>
        <w:pStyle w:val="Compact"/>
      </w:pPr>
      <w:r>
        <w:rPr>
          <w:bCs/>
          <w:b/>
        </w:rPr>
        <w:t xml:space="preserve">Cons</w:t>
      </w:r>
      <w:r>
        <w:t xml:space="preserve">: may require some programming skills to use effectively.</w:t>
      </w:r>
    </w:p>
    <w:p>
      <w:pPr>
        <w:numPr>
          <w:ilvl w:val="0"/>
          <w:numId w:val="1114"/>
        </w:numPr>
        <w:pStyle w:val="Compact"/>
      </w:pPr>
      <w:hyperlink r:id="rId558">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19"/>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19"/>
        </w:numPr>
        <w:pStyle w:val="Compact"/>
      </w:pPr>
      <w:r>
        <w:rPr>
          <w:bCs/>
          <w:b/>
        </w:rPr>
        <w:t xml:space="preserve">Cons</w:t>
      </w:r>
      <w:r>
        <w:t xml:space="preserve">: may require more computational resources than other tools.</w:t>
      </w:r>
    </w:p>
    <w:bookmarkEnd w:id="560"/>
    <w:bookmarkStart w:id="566" w:name="additional-tutorials-and-tools-1"/>
    <w:p>
      <w:pPr>
        <w:pStyle w:val="Heading2"/>
      </w:pPr>
      <w:r>
        <w:rPr>
          <w:rStyle w:val="SectionNumber"/>
        </w:rPr>
        <w:t xml:space="preserve">16.9</w:t>
      </w:r>
      <w:r>
        <w:tab/>
      </w:r>
      <w:r>
        <w:t xml:space="preserve">Additional tutorials and tools</w:t>
      </w:r>
    </w:p>
    <w:p>
      <w:pPr>
        <w:numPr>
          <w:ilvl w:val="0"/>
          <w:numId w:val="1120"/>
        </w:numPr>
        <w:pStyle w:val="Compact"/>
      </w:pPr>
      <w:hyperlink r:id="rId561">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120"/>
        </w:numPr>
        <w:pStyle w:val="Compact"/>
      </w:pPr>
      <w:hyperlink r:id="rId562">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120"/>
        </w:numPr>
        <w:pStyle w:val="Compact"/>
      </w:pPr>
      <w:hyperlink r:id="rId563">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24">
        <w:r>
          <w:rPr>
            <w:rStyle w:val="Hyperlink"/>
          </w:rPr>
          <w:t xml:space="preserve">general data analysis tools</w:t>
        </w:r>
      </w:hyperlink>
      <w:r>
        <w:t xml:space="preserve">.</w:t>
      </w:r>
    </w:p>
    <w:p>
      <w:pPr>
        <w:numPr>
          <w:ilvl w:val="0"/>
          <w:numId w:val="1120"/>
        </w:numPr>
        <w:pStyle w:val="Compact"/>
      </w:pPr>
      <w:hyperlink r:id="rId564">
        <w:r>
          <w:rPr>
            <w:rStyle w:val="Hyperlink"/>
          </w:rPr>
          <w:t xml:space="preserve">Cistrome DB</w:t>
        </w:r>
      </w:hyperlink>
      <w:r>
        <w:t xml:space="preserve"> </w:t>
      </w:r>
      <w:r>
        <w:t xml:space="preserve">- a visual tool to allow you to browse your ATAC-seq data.</w:t>
      </w:r>
    </w:p>
    <w:p>
      <w:pPr>
        <w:numPr>
          <w:ilvl w:val="0"/>
          <w:numId w:val="1120"/>
        </w:numPr>
        <w:pStyle w:val="Compact"/>
      </w:pPr>
      <w:hyperlink r:id="rId565">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566"/>
    <w:bookmarkStart w:id="567" w:name="online-visualization-tools"/>
    <w:p>
      <w:pPr>
        <w:pStyle w:val="Heading2"/>
      </w:pPr>
      <w:r>
        <w:rPr>
          <w:rStyle w:val="SectionNumber"/>
        </w:rPr>
        <w:t xml:space="preserve">16.10</w:t>
      </w:r>
      <w:r>
        <w:tab/>
      </w:r>
      <w:r>
        <w:t xml:space="preserve">Online Visualization tools</w:t>
      </w:r>
    </w:p>
    <w:p>
      <w:pPr>
        <w:numPr>
          <w:ilvl w:val="0"/>
          <w:numId w:val="1121"/>
        </w:numPr>
        <w:pStyle w:val="Compact"/>
      </w:pPr>
      <w:hyperlink r:id="rId564">
        <w:r>
          <w:rPr>
            <w:rStyle w:val="Hyperlink"/>
          </w:rPr>
          <w:t xml:space="preserve">Cistrome DB</w:t>
        </w:r>
      </w:hyperlink>
      <w:r>
        <w:t xml:space="preserve"> </w:t>
      </w:r>
      <w:r>
        <w:t xml:space="preserve">- a visual tool to allow you to browse your ATAC-seq data.</w:t>
      </w:r>
    </w:p>
    <w:p>
      <w:pPr>
        <w:numPr>
          <w:ilvl w:val="0"/>
          <w:numId w:val="1121"/>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ATAC-seq data.</w:t>
      </w:r>
    </w:p>
    <w:p>
      <w:pPr>
        <w:numPr>
          <w:ilvl w:val="0"/>
          <w:numId w:val="1121"/>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567"/>
    <w:bookmarkStart w:id="575" w:name="more-resources-about-atac-seq-data"/>
    <w:p>
      <w:pPr>
        <w:pStyle w:val="Heading2"/>
      </w:pPr>
      <w:r>
        <w:rPr>
          <w:rStyle w:val="SectionNumber"/>
        </w:rPr>
        <w:t xml:space="preserve">16.11</w:t>
      </w:r>
      <w:r>
        <w:tab/>
      </w:r>
      <w:r>
        <w:t xml:space="preserve">More resources about ATAC-seq data</w:t>
      </w:r>
    </w:p>
    <w:p>
      <w:pPr>
        <w:numPr>
          <w:ilvl w:val="0"/>
          <w:numId w:val="1122"/>
        </w:numPr>
        <w:pStyle w:val="Compact"/>
      </w:pPr>
      <w:hyperlink r:id="rId568">
        <w:r>
          <w:rPr>
            <w:rStyle w:val="Hyperlink"/>
          </w:rPr>
          <w:t xml:space="preserve">ATAC-seq overview from Galaxy</w:t>
        </w:r>
      </w:hyperlink>
      <w:r>
        <w:t xml:space="preserve"> </w:t>
      </w:r>
      <w:r>
        <w:t xml:space="preserve">- these slides explain the overarching concepts of ATAC-seq.</w:t>
      </w:r>
    </w:p>
    <w:p>
      <w:pPr>
        <w:numPr>
          <w:ilvl w:val="0"/>
          <w:numId w:val="1122"/>
        </w:numPr>
        <w:pStyle w:val="Compact"/>
      </w:pPr>
      <w:hyperlink r:id="rId569">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122"/>
        </w:numPr>
        <w:pStyle w:val="Compact"/>
      </w:pPr>
      <w:hyperlink r:id="rId570">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122"/>
        </w:numPr>
        <w:pStyle w:val="Compact"/>
      </w:pPr>
      <w:hyperlink r:id="rId571">
        <w:r>
          <w:rPr>
            <w:rStyle w:val="Hyperlink"/>
          </w:rPr>
          <w:t xml:space="preserve">Identifying and mitigating bias in chromatin</w:t>
        </w:r>
      </w:hyperlink>
    </w:p>
    <w:p>
      <w:pPr>
        <w:numPr>
          <w:ilvl w:val="0"/>
          <w:numId w:val="1122"/>
        </w:numPr>
        <w:pStyle w:val="Compact"/>
      </w:pPr>
      <w:hyperlink r:id="rId572">
        <w:r>
          <w:rPr>
            <w:rStyle w:val="Hyperlink"/>
          </w:rPr>
          <w:t xml:space="preserve">CHIP Snakemake pipeline for analyzing ChIP-seq and chromatin accessibility data</w:t>
        </w:r>
      </w:hyperlink>
    </w:p>
    <w:p>
      <w:pPr>
        <w:numPr>
          <w:ilvl w:val="0"/>
          <w:numId w:val="1122"/>
        </w:numPr>
        <w:pStyle w:val="Compact"/>
      </w:pPr>
      <w:hyperlink r:id="rId573">
        <w:r>
          <w:rPr>
            <w:rStyle w:val="Hyperlink"/>
          </w:rPr>
          <w:t xml:space="preserve">Paper on bias in DNase-seq footprinting analysis and fragment size effects, similar comments apply to ATAC-seq</w:t>
        </w:r>
      </w:hyperlink>
    </w:p>
    <w:p>
      <w:pPr>
        <w:numPr>
          <w:ilvl w:val="0"/>
          <w:numId w:val="1122"/>
        </w:numPr>
        <w:pStyle w:val="Compact"/>
      </w:pPr>
      <w:hyperlink r:id="rId574">
        <w:r>
          <w:rPr>
            <w:rStyle w:val="Hyperlink"/>
          </w:rPr>
          <w:t xml:space="preserve">SELMA Method for evaluating footprint bias in ATAC-seq</w:t>
        </w:r>
      </w:hyperlink>
    </w:p>
    <w:bookmarkEnd w:id="575"/>
    <w:bookmarkEnd w:id="576"/>
    <w:bookmarkStart w:id="619" w:name="single-cell-atac-seq-1"/>
    <w:p>
      <w:pPr>
        <w:pStyle w:val="Heading1"/>
      </w:pPr>
      <w:r>
        <w:rPr>
          <w:rStyle w:val="SectionNumber"/>
        </w:rPr>
        <w:t xml:space="preserve">17</w:t>
      </w:r>
      <w:r>
        <w:tab/>
      </w:r>
      <w:r>
        <w:t xml:space="preserve">Single cell ATAC-Seq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577" w:name="learning-objectives-15"/>
    <w:p>
      <w:pPr>
        <w:pStyle w:val="Heading2"/>
      </w:pPr>
      <w:r>
        <w:rPr>
          <w:rStyle w:val="SectionNumber"/>
        </w:rPr>
        <w:t xml:space="preserve">17.1</w:t>
      </w:r>
      <w:r>
        <w:tab/>
      </w:r>
      <w:r>
        <w:t xml:space="preserve">Learning Objectives</w:t>
      </w:r>
    </w:p>
    <w:p>
      <w:pPr>
        <w:pStyle w:val="FirstParagraph"/>
      </w:pPr>
      <w:r>
        <w:rPr>
          <w:rStyle w:val="VerbatimChar"/>
        </w:rPr>
        <w:t xml:space="preserve">{r, fig.alt = "Learning objectives This chapter will demonstrate how to: Understand the basics of single cell ATAC-Seq data collection and processing workflow Identify the next steps for your particular single cell ATAC-Seq data. Formulate questions to ask about your single cell ATAC-Seq data", out.width = "100%", echo = FALSE} ottrpal::include_slide("https://docs.google.com/presentation/d/1YwxXy2rnUgbx_7B7ENH9wpDX-j6JpJz6lGVzOkjo0qY/edit#slide=id.g227d7dd1e08_0_41")</w:t>
      </w:r>
    </w:p>
    <w:bookmarkEnd w:id="577"/>
    <w:bookmarkStart w:id="578" w:name="X93cc0f4e9ff2525a5c20fabb858ec7a4929f953"/>
    <w:p>
      <w:pPr>
        <w:pStyle w:val="Heading2"/>
      </w:pPr>
      <w:r>
        <w:rPr>
          <w:rStyle w:val="SectionNumber"/>
        </w:rPr>
        <w:t xml:space="preserve">17.2</w:t>
      </w:r>
      <w:r>
        <w:tab/>
      </w:r>
      <w:r>
        <w:t xml:space="preserve">What are the goals of scATAC-seq analysis?</w:t>
      </w:r>
    </w:p>
    <w:p>
      <w:pPr>
        <w:pStyle w:val="FirstParagraph"/>
      </w:pPr>
      <w:r>
        <w:t xml:space="preserve">The primary goal of single-cell ATAC-seq is to obtain a high-resolution map of chromatin accessibility at the single-cell level. It is often used for the identification of cell type-specific cis-regulatory elements (CREs) or transcription factor (TF) binding sites because single-cell resolution enables researchers to parse heterogeneous subgroups within a sample. Single-cell ATAC-seq is often applied to questions in developmental biology and cell differentiation.</w:t>
      </w:r>
    </w:p>
    <w:bookmarkEnd w:id="578"/>
    <w:bookmarkStart w:id="579" w:name="scatac-seq-general-workflow-overview"/>
    <w:p>
      <w:pPr>
        <w:pStyle w:val="Heading2"/>
      </w:pPr>
      <w:r>
        <w:rPr>
          <w:rStyle w:val="SectionNumber"/>
        </w:rPr>
        <w:t xml:space="preserve">17.3</w:t>
      </w:r>
      <w:r>
        <w:tab/>
      </w:r>
      <w:r>
        <w:t xml:space="preserve">scATAC-seq general workflow overview</w:t>
      </w:r>
    </w:p>
    <w:p>
      <w:pPr>
        <w:pStyle w:val="FirstParagraph"/>
      </w:pPr>
      <w:r>
        <w:t xml:space="preserve">Align reads to genome and assign to cells based on barcodes</w:t>
      </w:r>
      <w:r>
        <w:t xml:space="preserve"> </w:t>
      </w:r>
      <w:r>
        <w:t xml:space="preserve">This step can be performed using Cell Ranger if the data were generated using a 10X Genomics kit (commercially available). For other methods, this step largely resembles the alignment step of bulk ATAC-seq analysis, using aligners such as Bowtie2 or BWA, filtering tools such as Picard, and adapter-trimming tools such Trimmomatic. Prior to adapter trimming barcodes should be matched to the list of known barcodes generated in the experiment and either assigned to a cell or assigned as ambiguous. At this stage unique molecular identifiers (UMIs) added to fragments during library preparation are also extracted and associated with each read to allow for PCR deduplication.</w:t>
      </w:r>
      <w:r>
        <w:t xml:space="preserve"> </w:t>
      </w:r>
      <w:r>
        <w:t xml:space="preserve">Quality control</w:t>
      </w:r>
    </w:p>
    <w:p>
      <w:pPr>
        <w:pStyle w:val="BodyText"/>
      </w:pPr>
      <w:r>
        <w:t xml:space="preserve">The most important considerations for single-cell ATAC-seq are the number of unique fragments per cell, the transcription start site (TSS) enrichment score and detection of doublets.</w:t>
      </w:r>
    </w:p>
    <w:p>
      <w:pPr>
        <w:pStyle w:val="BodyText"/>
      </w:pPr>
      <w:r>
        <w:t xml:space="preserve">The number of unique fragments in a cell is a critical quality control metric for single-cell ATAC-seq. Cells with a low fragment count do not provide enough information to draw conclusions about their characteristics, and cells with extremely high fragment counts are likely to be doublets containing reads from multiple cells. To determine the number of unique reads per cell, short random barcodes termed unique molecular identifiers (UMIs) are added to the fragments during library preparation. After the reads have been aligned to the genome and grouped by their cell barcodes, the UMIs can be used to remove PCR duplicates by retaining only one copy of reads with the same UMI and genomic location. The resulting UMI counts can be used as a more accurate measure of chromatin accessibility at specific genomic regions in individual cells. An additional step is typically taken to filter out reads mapping to the mitochondrial genome, so that the final unique fragment counts consist of only unique reads corresponding to nuclear DNA.</w:t>
      </w:r>
    </w:p>
    <w:p>
      <w:pPr>
        <w:pStyle w:val="BodyText"/>
      </w:pPr>
      <w:r>
        <w:t xml:space="preserve">The TSS enrichment score in ATAC-seq measures the preferential accessibility of chromatin regions near gene promoters. This approach was established in pipelines for bulk ATAC-seq, such as the ENCODE pipeline (cite), and is also applicable to single-cell ATAC-seq. In brief, the TSS enrichment score quantifies the enrichment of open chromatin regions at TSSs versus a non-TSS background (e.g. +/-2000 bp beyond TSSs). A high TSS enrichment score therefore indicates that the number of accessible regions at TSSs, where high accessibility is expected, is significantly higher than background (cite), while a low TSS enrichment score indicates that the data quality is not high enough to distinguish accessible regions from background insertion patterns.</w:t>
      </w:r>
    </w:p>
    <w:p>
      <w:pPr>
        <w:pStyle w:val="BodyText"/>
      </w:pPr>
      <w:r>
        <w:t xml:space="preserve">Doublet detection is any approach that attempts to computationally identify cell barcodes which contain reads from a mixture of single cells. Although an extremely high number of fragment counts may indicate that a cell is in fact a doublet, doublet detection provides a more targeted approach by assigning a score or a probability that each cell is a doublet. These approaches may compare cells to simulated doublets generated randomly from the data, or may rely on the fact that the number of ATAC-seq reads in a single cell is limited to only two reads per cell for diploid organisms. This step is not as common in scATAC-seq analysis as it is in single cell RNA-seq analysis owing to the difficulty of estimating doublets from the highly sparse data, but can be done for additional rigor or if there is particular concern that the dataset contains a high number of doublets.</w:t>
      </w:r>
    </w:p>
    <w:p>
      <w:pPr>
        <w:pStyle w:val="BodyText"/>
      </w:pPr>
      <w:r>
        <w:t xml:space="preserve">Additionally, the fragment size distribution of the library should exhibit nucleosomal periodicity, where fragments are enriched at ~147 bp intervals corresponding to the length of nucleosome-bound DNA that are refractory to Tn5 insertion.</w:t>
      </w:r>
    </w:p>
    <w:bookmarkEnd w:id="579"/>
    <w:bookmarkStart w:id="580" w:name="peak-calling-1"/>
    <w:p>
      <w:pPr>
        <w:pStyle w:val="Heading2"/>
      </w:pPr>
      <w:r>
        <w:rPr>
          <w:rStyle w:val="SectionNumber"/>
        </w:rPr>
        <w:t xml:space="preserve">17.4</w:t>
      </w:r>
      <w:r>
        <w:tab/>
      </w:r>
      <w:r>
        <w:t xml:space="preserve">Peak calling</w:t>
      </w:r>
    </w:p>
    <w:p>
      <w:pPr>
        <w:pStyle w:val="FirstParagraph"/>
      </w:pPr>
      <w:r>
        <w:t xml:space="preserve">Peak calling in ATAC-seq is performed in a similar manner to bulk ATAC-seq [ref bulk chapter]. Importantly, it should be performed by treating data from all cells within a cluster as a pseudo-bulk replicate. This is because scATAC-seq data is highly sparse and any individual cell only has enough information to convey whether a region is accessible or inaccessible, due to the maximum of 2 reads per locus per cell. Peak calling is commonly performed using MACS2, but other peak callers suitable for ATAC-seq could be used as well, as described in our chapter on bulk ATAC-seq (reference).</w:t>
      </w:r>
    </w:p>
    <w:bookmarkEnd w:id="580"/>
    <w:bookmarkStart w:id="581" w:name="dimensionality-reduction"/>
    <w:p>
      <w:pPr>
        <w:pStyle w:val="Heading2"/>
      </w:pPr>
      <w:r>
        <w:rPr>
          <w:rStyle w:val="SectionNumber"/>
        </w:rPr>
        <w:t xml:space="preserve">17.5</w:t>
      </w:r>
      <w:r>
        <w:tab/>
      </w:r>
      <w:r>
        <w:t xml:space="preserve">Dimensionality reduction</w:t>
      </w:r>
    </w:p>
    <w:p>
      <w:pPr>
        <w:pStyle w:val="FirstParagraph"/>
      </w:pPr>
      <w:r>
        <w:t xml:space="preserve">As ATAC-seq data is extremely high dimensional, with counts for hundreds of thousands of peaks in thousands of cells, dimensionality reduction must be performed to represent the data in a way which reflects the major sources of variation while allowing for efficient computation. Many of the most popular dimensionality reduction approaches for ATAC-seq are borrowed from natural language processing, including latent semantic indexing (LSI) as well as probabilistic approaches such as latent Dirichlet allocation (LDA) and probabilistic LSI (pLSI). LSI and its variations are commonly used and are a simple, efficient approach based on PCA. Probabilistic approaches calculate the probability of information in a dataset being related to specific</w:t>
      </w:r>
      <w:r>
        <w:t xml:space="preserve"> </w:t>
      </w:r>
      <w:r>
        <w:t xml:space="preserve">‘</w:t>
      </w:r>
      <w:r>
        <w:t xml:space="preserve">topics</w:t>
      </w:r>
      <w:r>
        <w:t xml:space="preserve">’</w:t>
      </w:r>
      <w:r>
        <w:t xml:space="preserve"> </w:t>
      </w:r>
      <w:r>
        <w:t xml:space="preserve">identified by the statistical model. They are more mathematically complex than LSI but attempt to more accurately reconstruct the latent (not observable) structure in the data.</w:t>
      </w:r>
    </w:p>
    <w:bookmarkEnd w:id="581"/>
    <w:bookmarkStart w:id="582" w:name="embedding-visualization"/>
    <w:p>
      <w:pPr>
        <w:pStyle w:val="Heading2"/>
      </w:pPr>
      <w:r>
        <w:rPr>
          <w:rStyle w:val="SectionNumber"/>
        </w:rPr>
        <w:t xml:space="preserve">17.6</w:t>
      </w:r>
      <w:r>
        <w:tab/>
      </w:r>
      <w:r>
        <w:t xml:space="preserve">Embedding (visualization)</w:t>
      </w:r>
    </w:p>
    <w:p>
      <w:pPr>
        <w:pStyle w:val="FirstParagraph"/>
      </w:pPr>
      <w:r>
        <w:t xml:space="preserve">Embedding is the process of representing the high-dimensional scATAC-seq dataset in two (or occasionally three) dimensions for visualization. First, dimensionality reduction must have been performed using one of the methods described in the section above. Then, the result of dimensionality reduction can be provided as input to the chosen embedding approach. The most common method for generating ATAC-seq embeddings is UMAP (Uniform Manifold approximation) but other methods, such as force-directed graph layouts or t-SNE (t-distributed Stochastic Neighbor Embedding) can also be used.</w:t>
      </w:r>
    </w:p>
    <w:bookmarkEnd w:id="582"/>
    <w:bookmarkStart w:id="583" w:name="clustering"/>
    <w:p>
      <w:pPr>
        <w:pStyle w:val="Heading2"/>
      </w:pPr>
      <w:r>
        <w:rPr>
          <w:rStyle w:val="SectionNumber"/>
        </w:rPr>
        <w:t xml:space="preserve">17.7</w:t>
      </w:r>
      <w:r>
        <w:tab/>
      </w:r>
      <w:r>
        <w:t xml:space="preserve">Clustering</w:t>
      </w:r>
    </w:p>
    <w:p>
      <w:pPr>
        <w:pStyle w:val="FirstParagraph"/>
      </w:pPr>
      <w:r>
        <w:t xml:space="preserve">Clustering is the process of computationally detecting populations of cells with similar characteristics - in this case, cells with similar accessibility profiles. Leiden clustering, which uses the similarity of cells to their neighbors to group cells into clusters, is a common choice for identifying clusters in scATAC-seq data.</w:t>
      </w:r>
    </w:p>
    <w:bookmarkEnd w:id="583"/>
    <w:bookmarkStart w:id="588" w:name="cell-type-annotation"/>
    <w:p>
      <w:pPr>
        <w:pStyle w:val="Heading2"/>
      </w:pPr>
      <w:r>
        <w:rPr>
          <w:rStyle w:val="SectionNumber"/>
        </w:rPr>
        <w:t xml:space="preserve">17.8</w:t>
      </w:r>
      <w:r>
        <w:tab/>
      </w:r>
      <w:r>
        <w:t xml:space="preserve">Cell type annotation</w:t>
      </w:r>
    </w:p>
    <w:p>
      <w:pPr>
        <w:pStyle w:val="FirstParagraph"/>
      </w:pPr>
      <w:r>
        <w:t xml:space="preserve">Cell type annotation on scATAC-seq data alone can be performed based on the enrichment of cell-type-specific CREs, or alternatively can be performed based on gene expression patterns observed in integrated scRNA-seq data. Gene scores are a measure of the accessibility of a gene locus and putative CREs within a defined window of the gene. Gene scores significantly above the expected background suggest a gene is active in a given cell type, and these scores can be used to identify markers for cell type annotation. Integration with scRNA-seq data can allow for identification of cell types which may be difficult to distinguish based on ATAC-seq profiles alone(ref), but requires an scRNA-seq dataset of a comparable population of cells.</w:t>
      </w:r>
    </w:p>
    <w:p>
      <w:pPr>
        <w:pStyle w:val="BodyText"/>
      </w:pPr>
      <w:r>
        <w:t xml:space="preserve">Trajectory analysis, which is used to infer and visualize the developmental or differentiation paths of individual cells within a population, can be performed on processed single-cell ATAC-seq data using tools developed for single-cell RNA-seq data. These approaches aim to reconstruct the temporal progression and identify the key intermediate states or cell fate decisions during biological processes such as embryonic development, tissue regeneration, or disease progression.</w:t>
      </w:r>
    </w:p>
    <w:p>
      <w:pPr>
        <w:pStyle w:val="BodyText"/>
      </w:pPr>
      <w:r>
        <w:t xml:space="preserve">Trajectory inference algorithms, such as:</w:t>
      </w:r>
    </w:p>
    <w:p>
      <w:pPr>
        <w:numPr>
          <w:ilvl w:val="0"/>
          <w:numId w:val="1123"/>
        </w:numPr>
        <w:pStyle w:val="Compact"/>
      </w:pPr>
      <w:hyperlink r:id="rId584">
        <w:r>
          <w:rPr>
            <w:rStyle w:val="Hyperlink"/>
          </w:rPr>
          <w:t xml:space="preserve">Monocle</w:t>
        </w:r>
      </w:hyperlink>
      <w:r>
        <w:t xml:space="preserve"> </w:t>
      </w:r>
      <w:r>
        <w:t xml:space="preserve">Qiu et al. (</w:t>
      </w:r>
      <w:hyperlink w:anchor="ref-Qiu2017">
        <w:r>
          <w:rPr>
            <w:rStyle w:val="Hyperlink"/>
          </w:rPr>
          <w:t xml:space="preserve">2017</w:t>
        </w:r>
      </w:hyperlink>
      <w:r>
        <w:t xml:space="preserve">)</w:t>
      </w:r>
    </w:p>
    <w:p>
      <w:pPr>
        <w:numPr>
          <w:ilvl w:val="0"/>
          <w:numId w:val="1123"/>
        </w:numPr>
        <w:pStyle w:val="Compact"/>
      </w:pPr>
      <w:hyperlink r:id="rId585">
        <w:r>
          <w:rPr>
            <w:rStyle w:val="Hyperlink"/>
          </w:rPr>
          <w:t xml:space="preserve">Slingshot</w:t>
        </w:r>
      </w:hyperlink>
      <w:r>
        <w:t xml:space="preserve"> </w:t>
      </w:r>
      <w:r>
        <w:t xml:space="preserve">Street et al. (</w:t>
      </w:r>
      <w:hyperlink w:anchor="ref-Street2018">
        <w:r>
          <w:rPr>
            <w:rStyle w:val="Hyperlink"/>
          </w:rPr>
          <w:t xml:space="preserve">2018</w:t>
        </w:r>
      </w:hyperlink>
      <w:r>
        <w:t xml:space="preserve">)</w:t>
      </w:r>
    </w:p>
    <w:p>
      <w:pPr>
        <w:numPr>
          <w:ilvl w:val="0"/>
          <w:numId w:val="1123"/>
        </w:numPr>
        <w:pStyle w:val="Compact"/>
      </w:pPr>
      <w:hyperlink r:id="rId586">
        <w:r>
          <w:rPr>
            <w:rStyle w:val="Hyperlink"/>
          </w:rPr>
          <w:t xml:space="preserve">Palantir</w:t>
        </w:r>
      </w:hyperlink>
      <w:r>
        <w:t xml:space="preserve"> </w:t>
      </w:r>
      <w:r>
        <w:t xml:space="preserve">Setty et al. (</w:t>
      </w:r>
      <w:hyperlink w:anchor="ref-Setty2019">
        <w:r>
          <w:rPr>
            <w:rStyle w:val="Hyperlink"/>
          </w:rPr>
          <w:t xml:space="preserve">2019</w:t>
        </w:r>
      </w:hyperlink>
      <w:r>
        <w:t xml:space="preserve">)</w:t>
      </w:r>
    </w:p>
    <w:p>
      <w:pPr>
        <w:numPr>
          <w:ilvl w:val="0"/>
          <w:numId w:val="1123"/>
        </w:numPr>
        <w:pStyle w:val="Compact"/>
      </w:pPr>
      <w:hyperlink r:id="rId587">
        <w:r>
          <w:rPr>
            <w:rStyle w:val="Hyperlink"/>
          </w:rPr>
          <w:t xml:space="preserve">PAGA</w:t>
        </w:r>
      </w:hyperlink>
      <w:r>
        <w:t xml:space="preserve"> </w:t>
      </w:r>
      <w:r>
        <w:t xml:space="preserve">Wolf et al. (</w:t>
      </w:r>
      <w:hyperlink w:anchor="ref-Wolf2019">
        <w:r>
          <w:rPr>
            <w:rStyle w:val="Hyperlink"/>
          </w:rPr>
          <w:t xml:space="preserve">2019</w:t>
        </w:r>
      </w:hyperlink>
      <w:r>
        <w:t xml:space="preserve">)</w:t>
      </w:r>
    </w:p>
    <w:p>
      <w:pPr>
        <w:pStyle w:val="FirstParagraph"/>
      </w:pPr>
      <w:r>
        <w:t xml:space="preserve">These are commonly used to reconstruct the developmental trajectories and order the cells along these trajectories. The resulting trajectory models provide valuable insights into the underlying regulatory dynamics, lineage relationships, and critical regulatory genes or pathways governing cellular differentiation and development.</w:t>
      </w:r>
    </w:p>
    <w:p>
      <w:pPr>
        <w:pStyle w:val="BodyText"/>
      </w:pPr>
      <w:r>
        <w:t xml:space="preserve">Much like peak calling, it is not possible to obtain enough information from individual cells to perform differential accessibility analysis at the single cell level. Because of this limitation, differential accessibility analysis is performed in a similar manner to bulk ATAC-seq analysis using pseudo-bulk data at the cluster or cell type level, where counts from many single cells are aggregated together and treated as though they are a single sample generated from a bulk experiment. Common tools for differential accessibility analysis include deSeq2 and EdgeR, which were both developed for differential gene expression analysis.</w:t>
      </w:r>
    </w:p>
    <w:bookmarkEnd w:id="588"/>
    <w:bookmarkStart w:id="589" w:name="scatac-seq-data-strengths"/>
    <w:p>
      <w:pPr>
        <w:pStyle w:val="Heading2"/>
      </w:pPr>
      <w:r>
        <w:rPr>
          <w:rStyle w:val="SectionNumber"/>
        </w:rPr>
        <w:t xml:space="preserve">17.9</w:t>
      </w:r>
      <w:r>
        <w:tab/>
      </w:r>
      <w:r>
        <w:t xml:space="preserve">scATAC-seq data</w:t>
      </w:r>
      <w:r>
        <w:t xml:space="preserve"> </w:t>
      </w:r>
      <w:r>
        <w:rPr>
          <w:bCs/>
          <w:b/>
        </w:rPr>
        <w:t xml:space="preserve">strengths</w:t>
      </w:r>
      <w:r>
        <w:t xml:space="preserve">:</w:t>
      </w:r>
    </w:p>
    <w:p>
      <w:pPr>
        <w:numPr>
          <w:ilvl w:val="0"/>
          <w:numId w:val="1124"/>
        </w:numPr>
        <w:pStyle w:val="Compact"/>
      </w:pPr>
      <w:r>
        <w:t xml:space="preserve">scATAC-seq is the gold-standard for showing heterogeneity in chromatin accessibility between populations of cells and within tissues because single-cell resolution enables analysis of subpopulations that are challenging to isolate experimentally.</w:t>
      </w:r>
    </w:p>
    <w:p>
      <w:pPr>
        <w:numPr>
          <w:ilvl w:val="0"/>
          <w:numId w:val="1124"/>
        </w:numPr>
        <w:pStyle w:val="Compact"/>
      </w:pPr>
      <w:r>
        <w:t xml:space="preserve">scATAC-seq can be paired with scRNAseq to obtain transcriptome and chromatin accessibility measurements from the same cells. This is a powerful approach for gaining understanding of how specific patterns of chromatin accessibility affect gene expression.</w:t>
      </w:r>
    </w:p>
    <w:p>
      <w:pPr>
        <w:numPr>
          <w:ilvl w:val="0"/>
          <w:numId w:val="1124"/>
        </w:numPr>
        <w:pStyle w:val="Compact"/>
      </w:pPr>
      <w:r>
        <w:t xml:space="preserve">scATAC-seq is also a relatively high throughput technique, particularly with droplet based techniques. A single dataset can cover thousands of cells.</w:t>
      </w:r>
    </w:p>
    <w:bookmarkEnd w:id="589"/>
    <w:bookmarkStart w:id="590" w:name="scatac-seq-data-limitations"/>
    <w:p>
      <w:pPr>
        <w:pStyle w:val="Heading2"/>
      </w:pPr>
      <w:r>
        <w:rPr>
          <w:rStyle w:val="SectionNumber"/>
        </w:rPr>
        <w:t xml:space="preserve">17.10</w:t>
      </w:r>
      <w:r>
        <w:tab/>
      </w:r>
      <w:r>
        <w:t xml:space="preserve">scATAC-seq data</w:t>
      </w:r>
      <w:r>
        <w:t xml:space="preserve"> </w:t>
      </w:r>
      <w:r>
        <w:rPr>
          <w:bCs/>
          <w:b/>
        </w:rPr>
        <w:t xml:space="preserve">limitations</w:t>
      </w:r>
      <w:r>
        <w:t xml:space="preserve">:</w:t>
      </w:r>
    </w:p>
    <w:p>
      <w:pPr>
        <w:numPr>
          <w:ilvl w:val="0"/>
          <w:numId w:val="1125"/>
        </w:numPr>
        <w:pStyle w:val="Compact"/>
      </w:pPr>
      <w:r>
        <w:t xml:space="preserve">scATAC-seq has very high sparsity compared to single-cell RNA-seq since there are only two copies of each locus in a diploid cell compared to many copies of mRNAs. Like other single-cell techniques This results in the data essentially being binary at the single cell level - a region either has reads and is considered accessible in that cell or has no reads.</w:t>
      </w:r>
    </w:p>
    <w:p>
      <w:pPr>
        <w:numPr>
          <w:ilvl w:val="0"/>
          <w:numId w:val="1125"/>
        </w:numPr>
        <w:pStyle w:val="Compact"/>
      </w:pPr>
      <w:r>
        <w:t xml:space="preserve">Like bulk ATAC-seq, the Tn5 transposase has a sequence bias, so regions with a preferred sequence will undergo higher levels of transposition. Highly accessible regions of DNA will also be overrepresented in the final library.</w:t>
      </w:r>
    </w:p>
    <w:p>
      <w:pPr>
        <w:numPr>
          <w:ilvl w:val="0"/>
          <w:numId w:val="1125"/>
        </w:numPr>
        <w:pStyle w:val="Compact"/>
      </w:pPr>
      <w:r>
        <w:t xml:space="preserve">Single-cell ATAC-seq is an expensive technique regardless of the experimental approach chosen. Plate-based methods are generally cheaper but have lower throughput, while droplet-based methods are higher throughput but extremely costly and reliant on proprietary technology. Large datasets require significant investment and often use of droplet-based techniques.</w:t>
      </w:r>
    </w:p>
    <w:p>
      <w:pPr>
        <w:numPr>
          <w:ilvl w:val="0"/>
          <w:numId w:val="1125"/>
        </w:numPr>
        <w:pStyle w:val="Compact"/>
      </w:pPr>
      <w:r>
        <w:t xml:space="preserve">Many scATAC-seq datasets have low cell numbers due to the cost and technical difficulty of the assay. This presents a challenge for analysis since the data is highly sparse and noisy, which in combination with a small dataset can lead to difficulty interpreting the data.</w:t>
      </w:r>
    </w:p>
    <w:bookmarkEnd w:id="590"/>
    <w:bookmarkStart w:id="592" w:name="scatac-seq-data-considerations"/>
    <w:p>
      <w:pPr>
        <w:pStyle w:val="Heading2"/>
      </w:pPr>
      <w:r>
        <w:rPr>
          <w:rStyle w:val="SectionNumber"/>
        </w:rPr>
        <w:t xml:space="preserve">17.11</w:t>
      </w:r>
      <w:r>
        <w:tab/>
      </w:r>
      <w:r>
        <w:t xml:space="preserve">scATAC-seq data considerations</w:t>
      </w:r>
    </w:p>
    <w:p>
      <w:pPr>
        <w:pStyle w:val="FirstParagraph"/>
      </w:pPr>
      <w:r>
        <w:t xml:space="preserve">scATAC-seq will always be sequenced with paired-end reads. There are two major experimental approaches for generating single-cell ATAC-seq data: droplet based methods, such as the commercially available</w:t>
      </w:r>
      <w:r>
        <w:t xml:space="preserve"> </w:t>
      </w:r>
      <w:hyperlink r:id="rId591">
        <w:r>
          <w:rPr>
            <w:rStyle w:val="Hyperlink"/>
          </w:rPr>
          <w:t xml:space="preserve">10X Chromium platform</w:t>
        </w:r>
      </w:hyperlink>
      <w:r>
        <w:t xml:space="preserve">, where nuclei are separated into individual droplets, and plate-based methods, which use multiple pooling and barcoding steps to tag each cell with a unique combination of barcodes (with a level of expected barcode collisions).</w:t>
      </w:r>
    </w:p>
    <w:p>
      <w:pPr>
        <w:pStyle w:val="BodyText"/>
      </w:pPr>
      <w:r>
        <w:t xml:space="preserve">The procedure for demultiplexing the reads will depend on the method used to generate the data. Data generated using 10X platforms can be de-multiplexed and aligned using the Cell Ranger software, while plate-based approaches typically use an alignment and peak-calling approach similar to that used for bulk ATAC-seq, with the additional step of matching the barcodes in each read to the known set of combinatorial barcodes. Correctly matching the reads to cells and filtering reads with non-matching barcodes is a critical step for scATAC-seq analysis.</w:t>
      </w:r>
    </w:p>
    <w:bookmarkEnd w:id="592"/>
    <w:bookmarkStart w:id="601" w:name="scatac-seq-analysis-tools"/>
    <w:p>
      <w:pPr>
        <w:pStyle w:val="Heading2"/>
      </w:pPr>
      <w:r>
        <w:rPr>
          <w:rStyle w:val="SectionNumber"/>
        </w:rPr>
        <w:t xml:space="preserve">17.12</w:t>
      </w:r>
      <w:r>
        <w:tab/>
      </w:r>
      <w:r>
        <w:t xml:space="preserve">scATAC-seq analysis tools</w:t>
      </w:r>
    </w:p>
    <w:p>
      <w:pPr>
        <w:numPr>
          <w:ilvl w:val="0"/>
          <w:numId w:val="1126"/>
        </w:numPr>
        <w:pStyle w:val="Compact"/>
      </w:pPr>
      <w:hyperlink r:id="rId435">
        <w:r>
          <w:rPr>
            <w:rStyle w:val="Hyperlink"/>
          </w:rPr>
          <w:t xml:space="preserve">Cellranger</w:t>
        </w:r>
      </w:hyperlink>
      <w:r>
        <w:t xml:space="preserve"> </w:t>
      </w:r>
      <w:r>
        <w:t xml:space="preserve">is a popular preprocessing tool specifically designed for scATAC-seq data generated using the 10x Genomics platform. It performs essential steps such as demultiplexing, barcode processing, read alignment, and filtering, providing a streamlined workflow for 10x-generated scATAC-seq data. However, it cannot be used for data generated by other methods.</w:t>
      </w:r>
    </w:p>
    <w:p>
      <w:pPr>
        <w:numPr>
          <w:ilvl w:val="0"/>
          <w:numId w:val="1126"/>
        </w:numPr>
        <w:pStyle w:val="Compact"/>
      </w:pPr>
      <w:hyperlink r:id="rId593">
        <w:r>
          <w:rPr>
            <w:rStyle w:val="Hyperlink"/>
          </w:rPr>
          <w:t xml:space="preserve">Bowtie2</w:t>
        </w:r>
      </w:hyperlink>
      <w:r>
        <w:t xml:space="preserve">,</w:t>
      </w:r>
      <w:r>
        <w:t xml:space="preserve"> </w:t>
      </w:r>
      <w:hyperlink r:id="rId318">
        <w:r>
          <w:rPr>
            <w:rStyle w:val="Hyperlink"/>
          </w:rPr>
          <w:t xml:space="preserve">Picard tools</w:t>
        </w:r>
      </w:hyperlink>
      <w:r>
        <w:t xml:space="preserve">, and</w:t>
      </w:r>
      <w:r>
        <w:t xml:space="preserve"> </w:t>
      </w:r>
      <w:hyperlink r:id="rId594">
        <w:r>
          <w:rPr>
            <w:rStyle w:val="Hyperlink"/>
          </w:rPr>
          <w:t xml:space="preserve">Trimmomatic</w:t>
        </w:r>
      </w:hyperlink>
      <w:r>
        <w:t xml:space="preserve">: These tools are commonly used for preprocessing scATAC-seq data generated using plate-based or combinatorial indexing approaches. Bowtie is a fast and widely used aligner for mapping sequencing reads to a reference genome, while Picard provides a suite of command-line tools for manipulating and analyzing BAM files and Trimmomatic can remove adapter sequences from reads. These tools can be utilized for aligning reads, removing duplicates, sorting, and filtering the data to obtain the necessary inputs for downstream analysis.</w:t>
      </w:r>
    </w:p>
    <w:p>
      <w:pPr>
        <w:numPr>
          <w:ilvl w:val="0"/>
          <w:numId w:val="1126"/>
        </w:numPr>
        <w:pStyle w:val="Compact"/>
      </w:pPr>
      <w:hyperlink r:id="rId595">
        <w:r>
          <w:rPr>
            <w:rStyle w:val="Hyperlink"/>
          </w:rPr>
          <w:t xml:space="preserve">ArchR</w:t>
        </w:r>
      </w:hyperlink>
      <w:r>
        <w:t xml:space="preserve"> </w:t>
      </w:r>
      <w:r>
        <w:t xml:space="preserve">is a comprehensive scATAC-seq preprocessing tool implemented in R. It accepts both 10x fragment files and BAM files as input, making it suitable for data generated using different protocols. ArchR performs quality control, peak calling, peak annotation, normalization, and data transformation steps. It is one of the most popular tools for analyzing standalone scATAC-seq data and provides a user-friendly interface for exploratory data analysis.</w:t>
      </w:r>
    </w:p>
    <w:p>
      <w:pPr>
        <w:numPr>
          <w:ilvl w:val="0"/>
          <w:numId w:val="1126"/>
        </w:numPr>
        <w:pStyle w:val="Compact"/>
      </w:pPr>
      <w:hyperlink r:id="rId438">
        <w:r>
          <w:rPr>
            <w:rStyle w:val="Hyperlink"/>
          </w:rPr>
          <w:t xml:space="preserve">Scanpy</w:t>
        </w:r>
      </w:hyperlink>
      <w:r>
        <w:t xml:space="preserve"> </w:t>
      </w:r>
      <w:r>
        <w:t xml:space="preserve">is a Python-based tool widely used for visualizing and manipulating single-cell omics data, including scATAC-seq. After processing scATAC-seq data with tools like ArchR, the output can be exported as a matrix (data) or CSV (metadata) and formatted into a Scanpy data object. Scanpy offers various analytical functionalities, including dimensionality reduction, clustering, trajectory inference, differential accessibility analysis, and visualization. This tool is the tool of choice if you plan to perform your analysis primarily in Python.</w:t>
      </w:r>
    </w:p>
    <w:p>
      <w:pPr>
        <w:numPr>
          <w:ilvl w:val="0"/>
          <w:numId w:val="1126"/>
        </w:numPr>
        <w:pStyle w:val="Compact"/>
      </w:pPr>
      <w:hyperlink r:id="rId437">
        <w:r>
          <w:rPr>
            <w:rStyle w:val="Hyperlink"/>
          </w:rPr>
          <w:t xml:space="preserve">Seurat</w:t>
        </w:r>
      </w:hyperlink>
      <w:r>
        <w:t xml:space="preserve"> </w:t>
      </w:r>
      <w:r>
        <w:t xml:space="preserve">is an R-based tool that is extensively used for analyzing and visualizing single-cell omics data, including scATAC-seq. Similar to Scanpy, after preprocessing the data with tools like ArchR, Seurat can be employed for downstream analysis. It provides a wide range of functions for quality control, dimensionality reduction, clustering, differential accessibility analysis, cell type identification, and visualization. Seurat integrates well with other existing R-based tools for single-cell data analysis, offering flexibility and compatibility. This is a useful core tool to use if you plan to perform your analysis in R.</w:t>
      </w:r>
    </w:p>
    <w:p>
      <w:pPr>
        <w:numPr>
          <w:ilvl w:val="0"/>
          <w:numId w:val="1126"/>
        </w:numPr>
        <w:pStyle w:val="Compact"/>
      </w:pPr>
      <w:hyperlink r:id="rId596">
        <w:r>
          <w:rPr>
            <w:rStyle w:val="Hyperlink"/>
          </w:rPr>
          <w:t xml:space="preserve">Signac</w:t>
        </w:r>
      </w:hyperlink>
      <w:r>
        <w:t xml:space="preserve"> </w:t>
      </w:r>
      <w:r>
        <w:t xml:space="preserve">is an R package specifically designed for the analysis of single-cell epigenomics data, including scATAC-seq. It offers a comprehensive set of functions for preprocessing, quality control, dimensionality reduction, clustering, trajectory analysis, differential accessibility, and visualization. Signac integrates well with Seurat, providing an additional tool for exploring and analyzing scATAC-seq data.</w:t>
      </w:r>
    </w:p>
    <w:p>
      <w:pPr>
        <w:pStyle w:val="FirstParagraph"/>
      </w:pPr>
      <w:r>
        <w:t xml:space="preserve">Additional quality checking tools: Quality checking and filtering steps in scATAC-seq analysis can be performed using various tools depending on the workflow and programming language. Some commonly used tools with QC capabilities useful for examining library quality measures such as GC bias, overrepresented sequences, and quality scores include FastQC and deepTools.</w:t>
      </w:r>
    </w:p>
    <w:bookmarkStart w:id="597" w:name="doublet-detection"/>
    <w:p>
      <w:pPr>
        <w:pStyle w:val="Heading4"/>
      </w:pPr>
      <w:r>
        <w:rPr>
          <w:rStyle w:val="SectionNumber"/>
        </w:rPr>
        <w:t xml:space="preserve">17.12.0.1</w:t>
      </w:r>
      <w:r>
        <w:tab/>
      </w:r>
      <w:r>
        <w:t xml:space="preserve">Doublet detection</w:t>
      </w:r>
    </w:p>
    <w:p>
      <w:pPr>
        <w:pStyle w:val="FirstParagraph"/>
      </w:pPr>
      <w:hyperlink r:id="rId595">
        <w:r>
          <w:rPr>
            <w:rStyle w:val="Hyperlink"/>
          </w:rPr>
          <w:t xml:space="preserve">ArchR</w:t>
        </w:r>
      </w:hyperlink>
      <w:r>
        <w:t xml:space="preserve"> </w:t>
      </w:r>
      <w:r>
        <w:t xml:space="preserve">has a tool for doublet detection - it generates synthetic doublets from combinations of cells in the dataset and uses the similarity of cells in the dataset to these synthetic doublets to identify doublets. This is a common approach, and variations of it are used by most doublet detection algorithms. Many are specifically designed to expect transcriptomic data (such as the commonly used Scrublet) and identify barcodes with mixed transcriptional signatures of multiple clusters/cell types, and these methods do not accept scATAC-seq input. Some transcription based tools can be given modified input to detect doublets in scATAC-seq data, as described in documentation from the Demuxafy project. There are also tools like AMULET which leverage the fact that the number of ATAC-seq reads at any locus in a single cell are limited by the number of copies of a chromosome to detect doublets. Overall, doublet detection is not as common of a step in scATAC-seq analysis as it is in scRNA-seq analysis, owing to the limited tools available and the difficulty of performing this analysis on extremely sparse data.</w:t>
      </w:r>
    </w:p>
    <w:bookmarkEnd w:id="597"/>
    <w:bookmarkStart w:id="600" w:name="visualization"/>
    <w:p>
      <w:pPr>
        <w:pStyle w:val="Heading4"/>
      </w:pPr>
      <w:r>
        <w:rPr>
          <w:rStyle w:val="SectionNumber"/>
        </w:rPr>
        <w:t xml:space="preserve">17.12.0.2</w:t>
      </w:r>
      <w:r>
        <w:tab/>
      </w:r>
      <w:r>
        <w:t xml:space="preserve">Visualization</w:t>
      </w:r>
    </w:p>
    <w:p>
      <w:pPr>
        <w:pStyle w:val="FirstParagraph"/>
      </w:pPr>
      <w:hyperlink r:id="rId438">
        <w:r>
          <w:rPr>
            <w:rStyle w:val="Hyperlink"/>
          </w:rPr>
          <w:t xml:space="preserve">Scanpy</w:t>
        </w:r>
      </w:hyperlink>
      <w:r>
        <w:t xml:space="preserve"> </w:t>
      </w:r>
      <w:r>
        <w:t xml:space="preserve">(Python) and</w:t>
      </w:r>
      <w:r>
        <w:t xml:space="preserve"> </w:t>
      </w:r>
      <w:hyperlink r:id="rId437">
        <w:r>
          <w:rPr>
            <w:rStyle w:val="Hyperlink"/>
          </w:rPr>
          <w:t xml:space="preserve">Seurat</w:t>
        </w:r>
      </w:hyperlink>
      <w:r>
        <w:t xml:space="preserve"> </w:t>
      </w:r>
      <w:r>
        <w:t xml:space="preserve">(R) are the most commonly used tools for visualizing scATAC-seq data. These tools allow you to plot the accessibility of specific peaks or gene scores, as well as metadata such as cell type, clusters, etc. on the UMAP (or other) embedding at the single-cell level. Both packages include built-in functions to perform this plotting in a streamlined manner and to manipulate the data objects for additional quantification and visualization using general plotting packages such as</w:t>
      </w:r>
      <w:r>
        <w:t xml:space="preserve"> </w:t>
      </w:r>
      <w:hyperlink r:id="rId598">
        <w:r>
          <w:rPr>
            <w:rStyle w:val="Hyperlink"/>
          </w:rPr>
          <w:t xml:space="preserve">matplotlib</w:t>
        </w:r>
      </w:hyperlink>
      <w:r>
        <w:t xml:space="preserve"> </w:t>
      </w:r>
      <w:r>
        <w:t xml:space="preserve">or</w:t>
      </w:r>
      <w:r>
        <w:t xml:space="preserve"> </w:t>
      </w:r>
      <w:hyperlink r:id="rId599">
        <w:r>
          <w:rPr>
            <w:rStyle w:val="Hyperlink"/>
          </w:rPr>
          <w:t xml:space="preserve">ggplot</w:t>
        </w:r>
      </w:hyperlink>
      <w:r>
        <w:t xml:space="preserve">. The choice between these tools is primarily determined by the programming language you choose for your analysis, as they share many of the same core features.</w:t>
      </w:r>
      <w:r>
        <w:t xml:space="preserve"> </w:t>
      </w:r>
      <w:r>
        <w:t xml:space="preserve">Additionally, tools such as deepTools or enrichedHeatmap may be useful for visualizing heatmaps of pseudo-bulk data, and bedGraph or BigWig representations of pseudo-bulk data can be visualized using genome browsers such as IGV or UCSC genome browser. pyGenomeBrowser is a package which allows more customizable visualization of browser tracks and may be useful for generating publication-quality figures.</w:t>
      </w:r>
    </w:p>
    <w:bookmarkEnd w:id="600"/>
    <w:bookmarkEnd w:id="601"/>
    <w:bookmarkStart w:id="603" w:name="trajectory-analysis"/>
    <w:p>
      <w:pPr>
        <w:pStyle w:val="Heading2"/>
      </w:pPr>
      <w:r>
        <w:rPr>
          <w:rStyle w:val="SectionNumber"/>
        </w:rPr>
        <w:t xml:space="preserve">17.13</w:t>
      </w:r>
      <w:r>
        <w:tab/>
      </w:r>
      <w:r>
        <w:t xml:space="preserve">Trajectory analysis</w:t>
      </w:r>
    </w:p>
    <w:p>
      <w:pPr>
        <w:pStyle w:val="FirstParagraph"/>
      </w:pPr>
      <w:r>
        <w:t xml:space="preserve">Several tools are available for single-cell trajectory analysis. These approaches are primarily distinguished by variations used in their mathematical approaches for calculating trajectories, but most make use of graph-based approaches which model the similarity or connections between cells in a dataset. The distinct approaches of the tools discussed here lead to varying levels of performance on different types of data, and extensive benchmarking has been performed (here) and (here) on synthetic datasets to determine the accuracy of different approaches. The most important consideration here is whether there are any cyclic trajectories expected in the dataset, where the end of the trajectory would connect back to the start, or disconnected trajectories, where not all trajectories originate from the same starting state. Not all approaches can reconstruct these trajectories accurately. Most popular methods expect a tree-like structure, with a single starting point and branches which lead toward terminal cell fates.</w:t>
      </w:r>
    </w:p>
    <w:p>
      <w:pPr>
        <w:pStyle w:val="BodyText"/>
      </w:pPr>
      <w:hyperlink r:id="rId602">
        <w:r>
          <w:rPr>
            <w:rStyle w:val="Hyperlink"/>
          </w:rPr>
          <w:t xml:space="preserve">Monocle</w:t>
        </w:r>
      </w:hyperlink>
      <w:r>
        <w:t xml:space="preserve"> </w:t>
      </w:r>
      <w:r>
        <w:t xml:space="preserve">is a popular choice that offers a comprehensive workflow for trajectory inference, visualization of trajectory analysis, pseudotime ordering of cells, and identification of differentially expressed genes along trajectories. Another commonly used tool is Slingshot, which utilizes a graph-based approach to infer trajectories, compute pseudotime ordering, and generate smooth curves to visualize trajectories. Additionally, it has the ability to infer multiple disconnected trajectories within a single dataset. PAGA (Partition-based Graph Abstraction) uses a distinct strategy with the goal of maintaining connections between similar groups of cells as well as the overall structure of the data.</w:t>
      </w:r>
      <w:r>
        <w:t xml:space="preserve"> </w:t>
      </w:r>
      <w:hyperlink r:id="rId586">
        <w:r>
          <w:rPr>
            <w:rStyle w:val="Hyperlink"/>
          </w:rPr>
          <w:t xml:space="preserve">Palantir</w:t>
        </w:r>
      </w:hyperlink>
      <w:r>
        <w:t xml:space="preserve"> </w:t>
      </w:r>
      <w:r>
        <w:t xml:space="preserve">is a tool which uses a probabilistic approach to assign cell fate probabilities to each cell in a dataset, which can be used to define cells belonging to a specific trajectory.</w:t>
      </w:r>
    </w:p>
    <w:bookmarkEnd w:id="603"/>
    <w:bookmarkStart w:id="605" w:name="motif-detection-ex.-chromvar"/>
    <w:p>
      <w:pPr>
        <w:pStyle w:val="Heading2"/>
      </w:pPr>
      <w:r>
        <w:rPr>
          <w:rStyle w:val="SectionNumber"/>
        </w:rPr>
        <w:t xml:space="preserve">17.14</w:t>
      </w:r>
      <w:r>
        <w:tab/>
      </w:r>
      <w:r>
        <w:t xml:space="preserve">Motif detection (ex. ChromVar)</w:t>
      </w:r>
    </w:p>
    <w:p>
      <w:pPr>
        <w:pStyle w:val="FirstParagraph"/>
      </w:pPr>
      <w:hyperlink r:id="rId604">
        <w:r>
          <w:rPr>
            <w:rStyle w:val="Hyperlink"/>
          </w:rPr>
          <w:t xml:space="preserve">Single-cell chromVAR analysis</w:t>
        </w:r>
      </w:hyperlink>
      <w:r>
        <w:t xml:space="preserve"> </w:t>
      </w:r>
      <w:r>
        <w:t xml:space="preserve">is a computational approach used to assess cell-to-cell variation in chromatin accessibility profiles across a population of single cells. It aims to identify TF activity differences between cell types or states and elucidate the underlying regulatory dynamics. Single-cell chromVAR leverages the concept of TF motif enrichment or depletion within cell-specific accessible regions to infer TF activity. It compares the chromatin accessibility profiles of individual cells to a background model derived from the aggregate accessibility profiles of all cells, enabling the detection of cell-specific TF binding patterns. By quantifying the enrichment or depletion of TF motifs within accessible regions, single-cell chromVAR provides insights into TF activity variation, potential regulatory networks, and cell-type-specific transcriptional regulation. It serves as a valuable tool for understanding the contribution of TFs to cellular heterogeneity and regulatory processes in single-cell chromatin accessibility data.</w:t>
      </w:r>
    </w:p>
    <w:bookmarkEnd w:id="605"/>
    <w:bookmarkStart w:id="607" w:name="regulatory-network-detection"/>
    <w:p>
      <w:pPr>
        <w:pStyle w:val="Heading2"/>
      </w:pPr>
      <w:r>
        <w:rPr>
          <w:rStyle w:val="SectionNumber"/>
        </w:rPr>
        <w:t xml:space="preserve">17.15</w:t>
      </w:r>
      <w:r>
        <w:tab/>
      </w:r>
      <w:r>
        <w:t xml:space="preserve">Regulatory network detection</w:t>
      </w:r>
    </w:p>
    <w:p>
      <w:pPr>
        <w:pStyle w:val="FirstParagraph"/>
      </w:pPr>
      <w:hyperlink r:id="rId606">
        <w:r>
          <w:rPr>
            <w:rStyle w:val="Hyperlink"/>
          </w:rPr>
          <w:t xml:space="preserve">CisTopic</w:t>
        </w:r>
      </w:hyperlink>
      <w:r>
        <w:t xml:space="preserve"> </w:t>
      </w:r>
      <w:r>
        <w:t xml:space="preserve">is a computational tool used for the analysis of single-cell chromatin accessibility data to identify and characterize cell subpopulations with distinct regulatory patterns. It employs a topic modeling approach to capture the variability in chromatin accessibility profiles across cells and identifies the major regulatory patterns driving cell heterogeneity. CisTopic assigns cells to topics based on the similarity of their accessibility landscapes. By analyzing the differential accessibility of genomic regions within each topic, CisTopic facilitates the discovery of transcription factor binding motifs and CREs associated with specific cell subpopulations.</w:t>
      </w:r>
    </w:p>
    <w:bookmarkEnd w:id="607"/>
    <w:bookmarkStart w:id="612" w:name="tools-for-data-type-conversion"/>
    <w:p>
      <w:pPr>
        <w:pStyle w:val="Heading2"/>
      </w:pPr>
      <w:r>
        <w:rPr>
          <w:rStyle w:val="SectionNumber"/>
        </w:rPr>
        <w:t xml:space="preserve">17.16</w:t>
      </w:r>
      <w:r>
        <w:tab/>
      </w:r>
      <w:r>
        <w:t xml:space="preserve">Tools for data type conversion</w:t>
      </w:r>
    </w:p>
    <w:p>
      <w:pPr>
        <w:pStyle w:val="FirstParagraph"/>
      </w:pPr>
      <w:r>
        <w:t xml:space="preserve">A comprehensive explanation of packages to convert between single-cell data object types used by Python and R packages is found here.</w:t>
      </w:r>
    </w:p>
    <w:p>
      <w:pPr>
        <w:pStyle w:val="BodyText"/>
      </w:pPr>
      <w:r>
        <w:t xml:space="preserve">The most common data types for processed scATAC-seq data are:</w:t>
      </w:r>
    </w:p>
    <w:p>
      <w:pPr>
        <w:numPr>
          <w:ilvl w:val="0"/>
          <w:numId w:val="1127"/>
        </w:numPr>
        <w:pStyle w:val="Compact"/>
      </w:pPr>
      <w:hyperlink r:id="rId608">
        <w:r>
          <w:rPr>
            <w:rStyle w:val="Hyperlink"/>
          </w:rPr>
          <w:t xml:space="preserve">SingleCellExperiment</w:t>
        </w:r>
      </w:hyperlink>
    </w:p>
    <w:p>
      <w:pPr>
        <w:numPr>
          <w:ilvl w:val="0"/>
          <w:numId w:val="1127"/>
        </w:numPr>
        <w:pStyle w:val="Compact"/>
      </w:pPr>
      <w:hyperlink r:id="rId609">
        <w:r>
          <w:rPr>
            <w:rStyle w:val="Hyperlink"/>
          </w:rPr>
          <w:t xml:space="preserve">Seurat/h5Seurat</w:t>
        </w:r>
      </w:hyperlink>
    </w:p>
    <w:p>
      <w:pPr>
        <w:numPr>
          <w:ilvl w:val="0"/>
          <w:numId w:val="1127"/>
        </w:numPr>
        <w:pStyle w:val="Compact"/>
      </w:pPr>
      <w:hyperlink r:id="rId610">
        <w:r>
          <w:rPr>
            <w:rStyle w:val="Hyperlink"/>
          </w:rPr>
          <w:t xml:space="preserve">annData objects</w:t>
        </w:r>
      </w:hyperlink>
    </w:p>
    <w:p>
      <w:pPr>
        <w:pStyle w:val="FirstParagraph"/>
      </w:pPr>
      <w:r>
        <w:t xml:space="preserve">H5seurat objects can be</w:t>
      </w:r>
      <w:r>
        <w:t xml:space="preserve"> </w:t>
      </w:r>
      <w:hyperlink r:id="rId611">
        <w:r>
          <w:rPr>
            <w:rStyle w:val="Hyperlink"/>
          </w:rPr>
          <w:t xml:space="preserve">converted to annData objects using SeuratDisk</w:t>
        </w:r>
      </w:hyperlink>
      <w:r>
        <w:t xml:space="preserve">.</w:t>
      </w:r>
    </w:p>
    <w:bookmarkEnd w:id="612"/>
    <w:bookmarkStart w:id="618" w:name="X886a7f66ca27ba0df4841522174c384ea227658"/>
    <w:p>
      <w:pPr>
        <w:pStyle w:val="Heading2"/>
      </w:pPr>
      <w:r>
        <w:rPr>
          <w:rStyle w:val="SectionNumber"/>
        </w:rPr>
        <w:t xml:space="preserve">17.17</w:t>
      </w:r>
      <w:r>
        <w:tab/>
      </w:r>
      <w:r>
        <w:t xml:space="preserve">More resources and tutorials about scATAC-seq data</w:t>
      </w:r>
    </w:p>
    <w:p>
      <w:pPr>
        <w:numPr>
          <w:ilvl w:val="0"/>
          <w:numId w:val="1128"/>
        </w:numPr>
        <w:pStyle w:val="Compact"/>
      </w:pPr>
      <w:hyperlink r:id="rId613">
        <w:r>
          <w:rPr>
            <w:rStyle w:val="Hyperlink"/>
          </w:rPr>
          <w:t xml:space="preserve">Galaxy tutorial for sc-ATAC-seq analysis</w:t>
        </w:r>
      </w:hyperlink>
    </w:p>
    <w:p>
      <w:pPr>
        <w:numPr>
          <w:ilvl w:val="0"/>
          <w:numId w:val="1128"/>
        </w:numPr>
        <w:pStyle w:val="Compact"/>
      </w:pPr>
      <w:hyperlink r:id="rId614">
        <w:r>
          <w:rPr>
            <w:rStyle w:val="Hyperlink"/>
          </w:rPr>
          <w:t xml:space="preserve">Signac scATAC-seq tutorial with pbmcs</w:t>
        </w:r>
      </w:hyperlink>
    </w:p>
    <w:p>
      <w:pPr>
        <w:numPr>
          <w:ilvl w:val="0"/>
          <w:numId w:val="1128"/>
        </w:numPr>
        <w:pStyle w:val="Compact"/>
      </w:pPr>
      <w:hyperlink r:id="rId615">
        <w:r>
          <w:rPr>
            <w:rStyle w:val="Hyperlink"/>
          </w:rPr>
          <w:t xml:space="preserve">sc ATAC-seq chapter - Intro to Bioinformatics and Comp Bio</w:t>
        </w:r>
      </w:hyperlink>
    </w:p>
    <w:p>
      <w:pPr>
        <w:numPr>
          <w:ilvl w:val="0"/>
          <w:numId w:val="1128"/>
        </w:numPr>
        <w:pStyle w:val="Compact"/>
      </w:pPr>
      <w:hyperlink r:id="rId616">
        <w:r>
          <w:rPr>
            <w:rStyle w:val="Hyperlink"/>
          </w:rPr>
          <w:t xml:space="preserve">Single Cell ATAC-seq youtube video</w:t>
        </w:r>
      </w:hyperlink>
    </w:p>
    <w:p>
      <w:pPr>
        <w:numPr>
          <w:ilvl w:val="0"/>
          <w:numId w:val="1128"/>
        </w:numPr>
        <w:pStyle w:val="Compact"/>
      </w:pPr>
      <w:hyperlink r:id="rId617">
        <w:r>
          <w:rPr>
            <w:rStyle w:val="Hyperlink"/>
          </w:rPr>
          <w:t xml:space="preserve">Comprehensive analysis of single cell ATAC-seq data with SnapATAC</w:t>
        </w:r>
      </w:hyperlink>
    </w:p>
    <w:bookmarkEnd w:id="618"/>
    <w:bookmarkEnd w:id="619"/>
    <w:bookmarkStart w:id="669" w:name="chip-seq-1"/>
    <w:p>
      <w:pPr>
        <w:pStyle w:val="Heading1"/>
      </w:pPr>
      <w:r>
        <w:rPr>
          <w:rStyle w:val="SectionNumber"/>
        </w:rPr>
        <w:t xml:space="preserve">18</w:t>
      </w:r>
      <w:r>
        <w:tab/>
      </w:r>
      <w:r>
        <w:t xml:space="preserve">ChIP-Seq</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621" w:name="learning-objectives-16"/>
    <w:p>
      <w:pPr>
        <w:pStyle w:val="Heading2"/>
      </w:pPr>
      <w:r>
        <w:rPr>
          <w:rStyle w:val="SectionNumber"/>
        </w:rPr>
        <w:t xml:space="preserve">18.1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2890ae15d7_0_61.png" id="0" name="Picture"/>
                    <pic:cNvPicPr>
                      <a:picLocks noChangeArrowheads="1" noChangeAspect="1"/>
                    </pic:cNvPicPr>
                  </pic:nvPicPr>
                  <pic:blipFill>
                    <a:blip r:embed="rId620"/>
                    <a:stretch>
                      <a:fillRect/>
                    </a:stretch>
                  </pic:blipFill>
                  <pic:spPr bwMode="auto">
                    <a:xfrm>
                      <a:off x="0" y="0"/>
                      <a:ext cx="5334000" cy="3000375"/>
                    </a:xfrm>
                    <a:prstGeom prst="rect">
                      <a:avLst/>
                    </a:prstGeom>
                    <a:noFill/>
                    <a:ln w="9525">
                      <a:noFill/>
                      <a:headEnd/>
                      <a:tailEnd/>
                    </a:ln>
                  </pic:spPr>
                </pic:pic>
              </a:graphicData>
            </a:graphic>
          </wp:inline>
        </w:drawing>
      </w:r>
    </w:p>
    <w:bookmarkEnd w:id="621"/>
    <w:bookmarkStart w:id="623" w:name="what-are-the-goals-of-chip-seq-analysis"/>
    <w:p>
      <w:pPr>
        <w:pStyle w:val="Heading2"/>
      </w:pPr>
      <w:r>
        <w:rPr>
          <w:rStyle w:val="SectionNumber"/>
        </w:rPr>
        <w:t xml:space="preserve">18.2</w:t>
      </w:r>
      <w:r>
        <w:tab/>
      </w:r>
      <w:r>
        <w:t xml:space="preserve">What are the goals of ChIP-Seq analysis?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4492c87338_0_18.png" id="0" name="Picture"/>
                    <pic:cNvPicPr>
                      <a:picLocks noChangeArrowheads="1" noChangeAspect="1"/>
                    </pic:cNvPicPr>
                  </pic:nvPicPr>
                  <pic:blipFill>
                    <a:blip r:embed="rId6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ChIP-Seq (chromatin immunoprecipitation sequencing) and related approaches are used to identify genome-wide binding sites of specific proteins or protein complexes. Given the diversity of interactions at the DNA-protein interface, sequencing-based methods for targeted chromatin capture have evolved to meet precise research needs and improve the quality of the results. Specifically, ChIP-Seq builds on protein immunoprecipitation techniques (IP) by applying next generation sequencing to a pulldown product. IP followed by sequencing can be applied to any nucleic-acid binding protein for which an antibody is available, including a known or putative transcription factor (TF), chromatin remodeler or histone modifications, or other DNA- or chromatin-specific factors. ChiP-Seq approaches have been honed to increase signal-to-noise, reduce input material, and more specifically map protein-DNA interactions, for example by treating the IP product with a exonuclease that chews-back unprotected DNA end (e.g. ChIP-exo).</w:t>
      </w:r>
    </w:p>
    <w:p>
      <w:pPr>
        <w:pStyle w:val="BodyText"/>
      </w:pPr>
      <w:r>
        <w:t xml:space="preserve">The main goals of analysis for ChIP-Seq approaches are:</w:t>
      </w:r>
    </w:p>
    <w:p>
      <w:pPr>
        <w:numPr>
          <w:ilvl w:val="0"/>
          <w:numId w:val="1129"/>
        </w:numPr>
        <w:pStyle w:val="Compact"/>
      </w:pPr>
      <w:r>
        <w:rPr>
          <w:bCs/>
          <w:b/>
        </w:rPr>
        <w:t xml:space="preserve">Identify the genomic regions where a specific protein or protein complex binds.</w:t>
      </w:r>
      <w:r>
        <w:t xml:space="preserve"> </w:t>
      </w:r>
      <w:r>
        <w:t xml:space="preserve">This can be achieved by sequencing both the IP input and product, and then calculating the enrichment in the product sample over the input.</w:t>
      </w:r>
    </w:p>
    <w:p>
      <w:pPr>
        <w:numPr>
          <w:ilvl w:val="0"/>
          <w:numId w:val="1129"/>
        </w:numPr>
        <w:pStyle w:val="Compact"/>
      </w:pPr>
      <w:r>
        <w:rPr>
          <w:bCs/>
          <w:b/>
        </w:rPr>
        <w:t xml:space="preserve">Annotate binding sites via comparison to other datasets and genome annotations.</w:t>
      </w:r>
      <w:r>
        <w:t xml:space="preserve"> </w:t>
      </w:r>
      <w:r>
        <w:t xml:space="preserve">This may include transcription start sites (TSSs) or gene-regulatory regions. Oftentimes it is best to validate your data against previous profiling of similar epitopes.</w:t>
      </w:r>
    </w:p>
    <w:p>
      <w:pPr>
        <w:numPr>
          <w:ilvl w:val="0"/>
          <w:numId w:val="1129"/>
        </w:numPr>
        <w:pStyle w:val="Compact"/>
      </w:pPr>
      <w:r>
        <w:rPr>
          <w:bCs/>
          <w:b/>
        </w:rPr>
        <w:t xml:space="preserve">Comparison of binding sites:</w:t>
      </w:r>
      <w:r>
        <w:t xml:space="preserve"> </w:t>
      </w:r>
      <w:r>
        <w:t xml:space="preserve">Many ChIP-Seq experiments compare changes in protein-DNA interactions across different conditions. This type of analysis can leverage statistical tools for pairwise comparison and multiple hypothesis testing.</w:t>
      </w:r>
    </w:p>
    <w:p>
      <w:pPr>
        <w:numPr>
          <w:ilvl w:val="0"/>
          <w:numId w:val="1129"/>
        </w:numPr>
        <w:pStyle w:val="Compact"/>
      </w:pPr>
      <w:r>
        <w:rPr>
          <w:bCs/>
          <w:b/>
        </w:rPr>
        <w:t xml:space="preserve">Identification of co-occurring motifs:</w:t>
      </w:r>
      <w:r>
        <w:t xml:space="preserve"> </w:t>
      </w:r>
      <w:r>
        <w:t xml:space="preserve">Many chromatin proteins exhibit a sequence-specific binding pattern that is shaped by evolutionary forces. These sequence patterns, or motifs, are thought to capture contacts between specific base pairs and the DNA-binding domain of a protein and are often represented as a position weight matrix (PWM) for computational analysis. Statistical tools have been developed for de novo motif discovery within a given set of genomic intervals, like a ChIP-seq peaklist. The list of discovered motifs can be meaningfully interpreted by cross referencing with a motif database and recovery of known motifs represent another means of data validation.</w:t>
      </w:r>
    </w:p>
    <w:p>
      <w:pPr>
        <w:numPr>
          <w:ilvl w:val="0"/>
          <w:numId w:val="1129"/>
        </w:numPr>
        <w:pStyle w:val="Compact"/>
      </w:pPr>
      <w:r>
        <w:rPr>
          <w:bCs/>
          <w:b/>
        </w:rPr>
        <w:t xml:space="preserve">Integration with other -omics data:</w:t>
      </w:r>
      <w:r>
        <w:t xml:space="preserve"> </w:t>
      </w:r>
      <w:r>
        <w:t xml:space="preserve">Given the expansive repositories of publicly available sequencing data, creating a comprehensive narrative from a ChIP-Seq experiment usually involves comparison with other types of sequencing data. Just like how a ChIP-Seq peak list can be interpreted through existing genome annotations, other sequencing data can be interpreted through the binding sites identified from a given ChIP-Seq experiment. For example, a sequence variant might be enriched for or against in protein binding sites versus previously identified motifs. This would suggest that a mutation would alter DNA-protein interactions. Binding of a specific gene-regulatory element might also correlate with changes in gene expression.</w:t>
      </w:r>
    </w:p>
    <w:bookmarkEnd w:id="623"/>
    <w:bookmarkStart w:id="624" w:name="chip-seq-general-workflow-overview"/>
    <w:p>
      <w:pPr>
        <w:pStyle w:val="Heading2"/>
      </w:pPr>
      <w:r>
        <w:rPr>
          <w:rStyle w:val="SectionNumber"/>
        </w:rPr>
        <w:t xml:space="preserve">18.3</w:t>
      </w:r>
      <w:r>
        <w:tab/>
      </w:r>
      <w:r>
        <w:t xml:space="preserve">ChIP-Seq general workflow overview</w:t>
      </w:r>
    </w:p>
    <w:p>
      <w:pPr>
        <w:pStyle w:val="FirstParagraph"/>
      </w:pPr>
      <w:r>
        <w:t xml:space="preserve">&lt;TODO: add data formats in a graphical format&gt;</w:t>
      </w:r>
    </w:p>
    <w:p>
      <w:pPr>
        <w:pStyle w:val="BodyText"/>
      </w:pPr>
      <w:r>
        <w:t xml:space="preserve">A key contribution of large consortia, such as the ENCODE consortium, are standardized processing workflows to facilitate the integration of ChIP-seq data generated in different labs. While the exact data processing needs of any given experiment may vary, established pipelines provide a helpful starting point. In choosing a data processing workflow, it is essential to note the input data format. For example, the read length should be considered, as well as the sequencing paradigm (i.e. whether the data is single-end or paired-end).</w:t>
      </w:r>
    </w:p>
    <w:p>
      <w:pPr>
        <w:pStyle w:val="BodyText"/>
      </w:pPr>
      <w:r>
        <w:t xml:space="preserve">The most generic steps for processing ChIP-Seq data are:</w:t>
      </w:r>
    </w:p>
    <w:p>
      <w:pPr>
        <w:numPr>
          <w:ilvl w:val="0"/>
          <w:numId w:val="1130"/>
        </w:numPr>
        <w:pStyle w:val="Compact"/>
      </w:pPr>
      <w:r>
        <w:rPr>
          <w:bCs/>
          <w:b/>
        </w:rPr>
        <w:t xml:space="preserve">Quality control:</w:t>
      </w:r>
      <w:r>
        <w:t xml:space="preserve"> </w:t>
      </w:r>
      <w:r>
        <w:t xml:space="preserve">The first step in ChIP-Seq data processing is to perform quality control checks on the raw sequencing data to assess its quality and identify any potential issues, such as poor sequencing quality or adapter contamination which can be assessed via FASTQC.</w:t>
      </w:r>
    </w:p>
    <w:p>
      <w:pPr>
        <w:numPr>
          <w:ilvl w:val="0"/>
          <w:numId w:val="1130"/>
        </w:numPr>
        <w:pStyle w:val="Compact"/>
      </w:pPr>
      <w:r>
        <w:rPr>
          <w:bCs/>
          <w:b/>
        </w:rPr>
        <w:t xml:space="preserve">Read alignment:</w:t>
      </w:r>
      <w:r>
        <w:t xml:space="preserve"> </w:t>
      </w:r>
      <w:r>
        <w:t xml:space="preserve">The next step is to align the ChIP-Seq reads to a reference genome using a suitable alignment tool such as Bowtie or BWA. Notably, many publicly available ChIP-Seq datasets are single-ended and it is important to use the correct alignment parameters for a given sequencing approach. In the case of ChIP-seq approaches that include exonuclease treatment, such as ChIP-exo and ChIP-nexus, a paired-end sequencing approach is often taken and then insert size can be useful for validating alignment. For example, profiling of a histone modification should yield nucleosome-sized fragments, ranging up from 120 bp for mononucleosomes, whereas TFs should yield smaller, sub-nucleosomal fragments and polymerase is in between at 20-50bps (PMID: 30030442).</w:t>
      </w:r>
    </w:p>
    <w:p>
      <w:pPr>
        <w:numPr>
          <w:ilvl w:val="0"/>
          <w:numId w:val="1130"/>
        </w:numPr>
        <w:pStyle w:val="Compact"/>
      </w:pPr>
      <w:r>
        <w:rPr>
          <w:bCs/>
          <w:b/>
        </w:rPr>
        <w:t xml:space="preserve">Peak calling:</w:t>
      </w:r>
      <w:r>
        <w:t xml:space="preserve"> </w:t>
      </w:r>
      <w:r>
        <w:t xml:space="preserve">After the reads have been aligned to the genome, the next step is to identify the genomic regions where the protein or protein complex of interest is bound. This is done using peak-calling algorithms, such as MACS2, SICER, or HOMER, which can calculate enrichment as fold change over the input control with statistical testing.</w:t>
      </w:r>
    </w:p>
    <w:p>
      <w:pPr>
        <w:numPr>
          <w:ilvl w:val="0"/>
          <w:numId w:val="1130"/>
        </w:numPr>
        <w:pStyle w:val="Compact"/>
      </w:pPr>
      <w:r>
        <w:rPr>
          <w:bCs/>
          <w:b/>
        </w:rPr>
        <w:t xml:space="preserve">Quality control of peaks:</w:t>
      </w:r>
      <w:r>
        <w:t xml:space="preserve"> </w:t>
      </w:r>
      <w:r>
        <w:t xml:space="preserve">Once the peaks have been called, it is important to perform quality control checks to ensure that the peaks are of high quality and biologically relevant. This can be done by assessing the number of peaks, fraction of reads in peaks (FRiPs), enrichment of the peaks in specific genomic regions, comparing the peaks to known gene annotations, or performing motif analysis. Often, peaks will be merged across replicates to create a consensus peak set. Peaks should be assessed visually with tools like IGV or the UCSC genome browser to ensure they overlap regions of high coverage. The Cistrome Data Browser is another useful resource for comparing with published ChIP-seq, DNase-seq and ATAC-seq data.</w:t>
      </w:r>
    </w:p>
    <w:p>
      <w:pPr>
        <w:numPr>
          <w:ilvl w:val="0"/>
          <w:numId w:val="1130"/>
        </w:numPr>
        <w:pStyle w:val="Compact"/>
      </w:pPr>
      <w:r>
        <w:rPr>
          <w:bCs/>
          <w:b/>
        </w:rPr>
        <w:t xml:space="preserve">Differential binding analysis:</w:t>
      </w:r>
      <w:r>
        <w:t xml:space="preserve"> </w:t>
      </w:r>
      <w:r>
        <w:t xml:space="preserve">If the ChIP-Seq experiment involves comparing the binding of the protein or protein complex in different conditions or cell types, statistical testing can be performed to identify the regions of the genome where the protein or protein complex binds differentially. Tools developed for multiple comparison testing, like Limma, Deseq2, and EdgeR are useful for this type of comparative analysis.</w:t>
      </w:r>
    </w:p>
    <w:p>
      <w:pPr>
        <w:numPr>
          <w:ilvl w:val="0"/>
          <w:numId w:val="1130"/>
        </w:numPr>
        <w:pStyle w:val="Compact"/>
      </w:pPr>
      <w:r>
        <w:rPr>
          <w:bCs/>
          <w:b/>
        </w:rPr>
        <w:t xml:space="preserve">Integrative analysis:</w:t>
      </w:r>
      <w:r>
        <w:t xml:space="preserve"> </w:t>
      </w:r>
      <w:r>
        <w:t xml:space="preserve">Finally, integrative analysis with other -omics data can be performed to gain biological insights into the ChIP-Seq data. This can involve interpreting ChiP-Seq data through existing annotations by looking at signal enrichment in different genomic regions, like transcription start sites (TSSs), gene bodies, and previously-identified cis-regulatory elements (CREs). ChIP-Seq data can even be interpreted through other ChIP-seq data to see if features overlap with statistical testing for similarity using packages like BEDTools and Bedops.</w:t>
      </w:r>
    </w:p>
    <w:bookmarkEnd w:id="624"/>
    <w:bookmarkStart w:id="626" w:name="chip-seq-data-strengths"/>
    <w:p>
      <w:pPr>
        <w:pStyle w:val="Heading2"/>
      </w:pPr>
      <w:r>
        <w:rPr>
          <w:rStyle w:val="SectionNumber"/>
        </w:rPr>
        <w:t xml:space="preserve">18.4</w:t>
      </w:r>
      <w:r>
        <w:tab/>
      </w:r>
      <w:r>
        <w:t xml:space="preserve">ChIP-Seq data</w:t>
      </w:r>
      <w:r>
        <w:t xml:space="preserve"> </w:t>
      </w:r>
      <w:r>
        <w:rPr>
          <w:bCs/>
          <w:b/>
        </w:rPr>
        <w:t xml:space="preserve">strengths</w:t>
      </w:r>
      <w:r>
        <w:t xml:space="preserve">:</w:t>
      </w:r>
    </w:p>
    <w:p>
      <w:pPr>
        <w:pStyle w:val="FirstParagraph"/>
      </w:pPr>
      <w:r>
        <w:t xml:space="preserve">ChIP-Seq (chromatin immunoprecipitation sequencing) is a powerful tool for understanding the genomic locations where a specific protein or protein complex binds.</w:t>
      </w:r>
    </w:p>
    <w:p>
      <w:pPr>
        <w:pStyle w:val="BodyText"/>
      </w:pPr>
      <w:r>
        <w:t xml:space="preserve">ChIP-Seq is particularly good at showing or illustrating:</w:t>
      </w:r>
    </w:p>
    <w:p>
      <w:pPr>
        <w:numPr>
          <w:ilvl w:val="0"/>
          <w:numId w:val="1131"/>
        </w:numPr>
        <w:pStyle w:val="Compact"/>
      </w:pPr>
      <w:r>
        <w:rPr>
          <w:bCs/>
          <w:b/>
        </w:rPr>
        <w:t xml:space="preserve">Identification of regulatory elements:</w:t>
      </w:r>
      <w:r>
        <w:t xml:space="preserve"> </w:t>
      </w:r>
      <w:r>
        <w:t xml:space="preserve">ChIP-Seq can be used to identify the genomic regions where a protein or protein complex binds to regulatory elements, such as promoters, enhancers, and silencers. For example, certain histone modifications characterize active promoters and enhancers, such as H3K4 methylation and H3K27 acetylation.</w:t>
      </w:r>
    </w:p>
    <w:p>
      <w:pPr>
        <w:numPr>
          <w:ilvl w:val="0"/>
          <w:numId w:val="1131"/>
        </w:numPr>
        <w:pStyle w:val="Compact"/>
      </w:pPr>
      <w:r>
        <w:rPr>
          <w:bCs/>
          <w:b/>
        </w:rPr>
        <w:t xml:space="preserve">Characterization of protein-protein interactions:</w:t>
      </w:r>
      <w:r>
        <w:t xml:space="preserve"> </w:t>
      </w:r>
      <w:r>
        <w:t xml:space="preserve">ChIP-Seq can be used to identify the genomic regions where multiple proteins bind. In this way, cobinding can be inferred to provide insight into the protein-protein interactions that are involved in regulating gene expression.</w:t>
      </w:r>
    </w:p>
    <w:p>
      <w:pPr>
        <w:numPr>
          <w:ilvl w:val="0"/>
          <w:numId w:val="1131"/>
        </w:numPr>
        <w:pStyle w:val="Compact"/>
      </w:pPr>
      <w:r>
        <w:rPr>
          <w:bCs/>
          <w:b/>
        </w:rPr>
        <w:t xml:space="preserve">Identification of binding site motifs:</w:t>
      </w:r>
      <w:r>
        <w:t xml:space="preserve"> </w:t>
      </w:r>
      <w:r>
        <w:t xml:space="preserve">ChIP-Seq can be used to identify the DNA motifs that are enriched in the binding sites of a protein or protein complex. This information can be used to identify other transcription factors or cofactors that are involved in the same regulatory network. Databases of known TF binding motifs include JASPAR, Cis-BP,</w:t>
      </w:r>
      <w:r>
        <w:t xml:space="preserve"> </w:t>
      </w:r>
      <w:hyperlink r:id="rId625">
        <w:r>
          <w:rPr>
            <w:rStyle w:val="Hyperlink"/>
          </w:rPr>
          <w:t xml:space="preserve">Hocomoco</w:t>
        </w:r>
      </w:hyperlink>
      <w:r>
        <w:t xml:space="preserve">.</w:t>
      </w:r>
    </w:p>
    <w:p>
      <w:pPr>
        <w:numPr>
          <w:ilvl w:val="0"/>
          <w:numId w:val="1131"/>
        </w:numPr>
        <w:pStyle w:val="Compact"/>
      </w:pPr>
      <w:r>
        <w:rPr>
          <w:bCs/>
          <w:b/>
        </w:rPr>
        <w:t xml:space="preserve">Differential binding analysis:</w:t>
      </w:r>
      <w:r>
        <w:t xml:space="preserve"> </w:t>
      </w:r>
      <w:r>
        <w:t xml:space="preserve">ChIP-Seq can be used to compare the binding of a protein or protein complex in different conditions or cell types, which can provide insight into the mechanisms that regulate protein binding and the impact of different cellular states on the regulatory networks.</w:t>
      </w:r>
    </w:p>
    <w:bookmarkEnd w:id="626"/>
    <w:bookmarkStart w:id="627" w:name="chip-seq-data-limitations"/>
    <w:p>
      <w:pPr>
        <w:pStyle w:val="Heading2"/>
      </w:pPr>
      <w:r>
        <w:rPr>
          <w:rStyle w:val="SectionNumber"/>
        </w:rPr>
        <w:t xml:space="preserve">18.5</w:t>
      </w:r>
      <w:r>
        <w:tab/>
      </w:r>
      <w:r>
        <w:t xml:space="preserve">ChIP-Seq data</w:t>
      </w:r>
      <w:r>
        <w:t xml:space="preserve"> </w:t>
      </w:r>
      <w:r>
        <w:rPr>
          <w:bCs/>
          <w:b/>
        </w:rPr>
        <w:t xml:space="preserve">limitations</w:t>
      </w:r>
      <w:r>
        <w:t xml:space="preserve">:</w:t>
      </w:r>
    </w:p>
    <w:p>
      <w:pPr>
        <w:pStyle w:val="FirstParagraph"/>
      </w:pPr>
      <w:r>
        <w:t xml:space="preserve">ChIP-Seq (chromatin immunoprecipitation sequencing) is a powerful technique, but there are several biases, caveats, and problems that can arise when analyzing ChIP-Seq data.</w:t>
      </w:r>
    </w:p>
    <w:p>
      <w:pPr>
        <w:pStyle w:val="BodyText"/>
      </w:pPr>
      <w:r>
        <w:t xml:space="preserve">Some of the most common biases, caveats, and problems are:</w:t>
      </w:r>
    </w:p>
    <w:p>
      <w:pPr>
        <w:numPr>
          <w:ilvl w:val="0"/>
          <w:numId w:val="1132"/>
        </w:numPr>
        <w:pStyle w:val="Compact"/>
      </w:pPr>
      <w:r>
        <w:rPr>
          <w:bCs/>
          <w:b/>
        </w:rPr>
        <w:t xml:space="preserve">Accessibility bias:</w:t>
      </w:r>
      <w:r>
        <w:t xml:space="preserve"> </w:t>
      </w:r>
      <w:r>
        <w:t xml:space="preserve">ChIP-Seq relies on fragmentation of chromatin prior to immunoprecipitation, which is observed to enrich for genomic regions that are highly accessible to TFs in general .</w:t>
      </w:r>
    </w:p>
    <w:p>
      <w:pPr>
        <w:numPr>
          <w:ilvl w:val="0"/>
          <w:numId w:val="1132"/>
        </w:numPr>
        <w:pStyle w:val="Compact"/>
      </w:pPr>
      <w:r>
        <w:rPr>
          <w:bCs/>
          <w:b/>
        </w:rPr>
        <w:t xml:space="preserve">Antibody specificity and cross-reactivity:</w:t>
      </w:r>
      <w:r>
        <w:t xml:space="preserve"> </w:t>
      </w:r>
      <w:r>
        <w:t xml:space="preserve">The specificity of the antibody used in ChIP-Seq is crucial for the accuracy of the results. Finding an antibody for specific epitopes can pose a challenge because antibodies can have cross-reactivity with other epitopes, which can result in false positives or misinterpretation of the data.</w:t>
      </w:r>
    </w:p>
    <w:p>
      <w:pPr>
        <w:numPr>
          <w:ilvl w:val="0"/>
          <w:numId w:val="1132"/>
        </w:numPr>
        <w:pStyle w:val="Compact"/>
      </w:pPr>
      <w:r>
        <w:rPr>
          <w:bCs/>
          <w:b/>
        </w:rPr>
        <w:t xml:space="preserve">DNA fragmentation bias:</w:t>
      </w:r>
      <w:r>
        <w:t xml:space="preserve"> </w:t>
      </w:r>
      <w:r>
        <w:t xml:space="preserve">The length and quality of the DNA fragments used in ChIP-Seq can impact the results. Shorter fragments are often located in regions with more highly accessible chromatin, especially nucleosome linker regions and promoters of active genes. Sequencing depth bias: The amount of sequencing depth can impact the results of ChIP-Seq analysis. Insufficient sequencing depth can result in false negatives or miss important binding sites.</w:t>
      </w:r>
    </w:p>
    <w:p>
      <w:pPr>
        <w:numPr>
          <w:ilvl w:val="0"/>
          <w:numId w:val="1132"/>
        </w:numPr>
        <w:pStyle w:val="Compact"/>
      </w:pPr>
      <w:r>
        <w:rPr>
          <w:bCs/>
          <w:b/>
        </w:rPr>
        <w:t xml:space="preserve">Reproducibility and sample variation:</w:t>
      </w:r>
      <w:r>
        <w:t xml:space="preserve"> </w:t>
      </w:r>
      <w:r>
        <w:t xml:space="preserve">ChIP-Seq experiments can be highly variable, and reproducibility between replicates can be an issue. Additionally, the composition and quality of the sample can also impact the results.</w:t>
      </w:r>
      <w:r>
        <w:t xml:space="preserve"> </w:t>
      </w:r>
      <w:r>
        <w:t xml:space="preserve">Peak-calling algorithm choice: The choice of peak-calling algorithm can impact the results of ChIP-Seq analysis, as different algorithms have different strengths and weaknesses.</w:t>
      </w:r>
    </w:p>
    <w:p>
      <w:pPr>
        <w:numPr>
          <w:ilvl w:val="0"/>
          <w:numId w:val="1132"/>
        </w:numPr>
        <w:pStyle w:val="Compact"/>
      </w:pPr>
      <w:r>
        <w:rPr>
          <w:bCs/>
          <w:b/>
        </w:rPr>
        <w:t xml:space="preserve">Interpretation of binding sites:</w:t>
      </w:r>
      <w:r>
        <w:t xml:space="preserve"> </w:t>
      </w:r>
      <w:r>
        <w:t xml:space="preserve">Finally, the interpretation of binding sites identified by ChIP-Seq can be complex and requires additional validation to confirm their biological relevance and function. Notably, ChIP-Seq cannot distinguish direct protein-DNA interaction from indirect binding (e.g. where a protein may bind another protein that binds to DNA).</w:t>
      </w:r>
    </w:p>
    <w:bookmarkEnd w:id="627"/>
    <w:bookmarkStart w:id="628" w:name="chip-seq-data-considerations"/>
    <w:p>
      <w:pPr>
        <w:pStyle w:val="Heading2"/>
      </w:pPr>
      <w:r>
        <w:rPr>
          <w:rStyle w:val="SectionNumber"/>
        </w:rPr>
        <w:t xml:space="preserve">18.6</w:t>
      </w:r>
      <w:r>
        <w:tab/>
      </w:r>
      <w:r>
        <w:t xml:space="preserve">ChIP-Seq data considerations</w:t>
      </w:r>
    </w:p>
    <w:p>
      <w:pPr>
        <w:pStyle w:val="FirstParagraph"/>
      </w:pPr>
      <w:r>
        <w:t xml:space="preserve">As a general guideline, a minimum sequencing depth of 20 million reads is recommended for ChIP-seq experiments in Drosophila, whereas 40–50 million reads is a practical minimum for most marks in human tissue (PMID: 24598259). However, this depth may not be sufficient for some analyses, particularly for studies that require high resolution or low signal-to-noise ratio. In such cases, deeper sequencing may be necessary to achieve the desired level of sensitivity and specificity.</w:t>
      </w:r>
    </w:p>
    <w:p>
      <w:pPr>
        <w:pStyle w:val="BodyText"/>
      </w:pPr>
      <w:r>
        <w:t xml:space="preserve">In general, epitopes that cover large sequence space (e.g. repressive histone modification such as H3K27me3) require greater sequencing depth than epitopes confined to more narrow genomic regions (e.g. active histone modifications such as H3K4 methylation and H3K27ac). ChIP-seq for TFs may require even less sequencing depth; however, low antibody specificity may necessitate deeper sequencing due to low signal-to-noise.</w:t>
      </w:r>
      <w:r>
        <w:t xml:space="preserve"> </w:t>
      </w:r>
      <w:r>
        <w:t xml:space="preserve">In practice, the depth of sequencing required for ChIP-seq experiments can vary widely depending on the specific experimental design and research question. It is important to perform a pilot study or use appropriate statistical methods to estimate the necessary sequencing depth for a given experiment. Choosing a specific antibody is essential, otherwise even deep sequencing may not recover signal over high background. Sequencing depth should also account for genome size (e.g. larger genome requires deeper sequencing).</w:t>
      </w:r>
    </w:p>
    <w:bookmarkEnd w:id="628"/>
    <w:bookmarkStart w:id="660" w:name="chip-seq-analysis-tools"/>
    <w:p>
      <w:pPr>
        <w:pStyle w:val="Heading2"/>
      </w:pPr>
      <w:r>
        <w:rPr>
          <w:rStyle w:val="SectionNumber"/>
        </w:rPr>
        <w:t xml:space="preserve">18.7</w:t>
      </w:r>
      <w:r>
        <w:tab/>
      </w:r>
      <w:r>
        <w:t xml:space="preserve">ChiP-seq analysis tools</w:t>
      </w:r>
    </w:p>
    <w:bookmarkStart w:id="631" w:name="tools-for-quality-checks"/>
    <w:p>
      <w:pPr>
        <w:pStyle w:val="Heading3"/>
      </w:pPr>
      <w:r>
        <w:rPr>
          <w:rStyle w:val="SectionNumber"/>
        </w:rPr>
        <w:t xml:space="preserve">18.7.1</w:t>
      </w:r>
      <w:r>
        <w:tab/>
      </w:r>
      <w:r>
        <w:t xml:space="preserve">Tools for quality checks</w:t>
      </w:r>
    </w:p>
    <w:p>
      <w:pPr>
        <w:numPr>
          <w:ilvl w:val="0"/>
          <w:numId w:val="1133"/>
        </w:numPr>
        <w:pStyle w:val="Compact"/>
      </w:pPr>
      <w:hyperlink r:id="rId165">
        <w:r>
          <w:rPr>
            <w:rStyle w:val="Hyperlink"/>
          </w:rPr>
          <w:t xml:space="preserve">FastQC</w:t>
        </w:r>
      </w:hyperlink>
      <w:r>
        <w:t xml:space="preserve"> </w:t>
      </w:r>
      <w:r>
        <w:t xml:space="preserve">is a widely used tool that is used to assess the quality of sequencing data. It analyzes the raw sequencing data and generates a report that provides an overview of various metrics such as base quality, sequence length distribution, and GC content.</w:t>
      </w:r>
    </w:p>
    <w:p>
      <w:pPr>
        <w:numPr>
          <w:ilvl w:val="0"/>
          <w:numId w:val="1133"/>
        </w:numPr>
        <w:pStyle w:val="Compact"/>
      </w:pPr>
      <w:hyperlink r:id="rId318">
        <w:r>
          <w:rPr>
            <w:rStyle w:val="Hyperlink"/>
          </w:rPr>
          <w:t xml:space="preserve">Picard tools</w:t>
        </w:r>
      </w:hyperlink>
      <w:r>
        <w:t xml:space="preserve"> </w:t>
      </w:r>
      <w:r>
        <w:t xml:space="preserve">and</w:t>
      </w:r>
      <w:r>
        <w:t xml:space="preserve"> </w:t>
      </w:r>
      <w:hyperlink r:id="rId317">
        <w:r>
          <w:rPr>
            <w:rStyle w:val="Hyperlink"/>
          </w:rPr>
          <w:t xml:space="preserve">SAMtools</w:t>
        </w:r>
      </w:hyperlink>
      <w:r>
        <w:t xml:space="preserve">: Picard tools and SAMtools are two collections of command-line tools that are used to manipulate and analyze high-throughput sequencing data. They can be used to check the quality of the data, remove duplicates, and generate summary statistics.</w:t>
      </w:r>
    </w:p>
    <w:p>
      <w:pPr>
        <w:numPr>
          <w:ilvl w:val="0"/>
          <w:numId w:val="1133"/>
        </w:numPr>
        <w:pStyle w:val="Compact"/>
      </w:pPr>
      <w:hyperlink r:id="rId629">
        <w:r>
          <w:rPr>
            <w:rStyle w:val="Hyperlink"/>
          </w:rPr>
          <w:t xml:space="preserve">MACS2 (Model-based Analysis of ChIP-Seq)</w:t>
        </w:r>
      </w:hyperlink>
      <w:r>
        <w:t xml:space="preserve"> </w:t>
      </w:r>
      <w:r>
        <w:t xml:space="preserve">is a software tool that is specifically designed for the analysis of ChIP-Seq data. It is used to identify regions of the genome that are enriched for DNA-protein interactions.</w:t>
      </w:r>
    </w:p>
    <w:p>
      <w:pPr>
        <w:numPr>
          <w:ilvl w:val="0"/>
          <w:numId w:val="1133"/>
        </w:numPr>
        <w:pStyle w:val="Compact"/>
      </w:pPr>
      <w:hyperlink r:id="rId630">
        <w:r>
          <w:rPr>
            <w:rStyle w:val="Hyperlink"/>
          </w:rPr>
          <w:t xml:space="preserve">ENCODE Uniform Processing Pipelines</w:t>
        </w:r>
      </w:hyperlink>
      <w:r>
        <w:t xml:space="preserve">: The ENCODE (Encyclopedia of DNA Elements) Uniform Processing Pipelines are a set of standardized protocols and tools that are used to process and analyze ChIP-Seq data. They ensure that the data generated by different labs are consistent and can be easily compared.</w:t>
      </w:r>
    </w:p>
    <w:p>
      <w:pPr>
        <w:pStyle w:val="FirstParagraph"/>
      </w:pPr>
      <w:r>
        <w:t xml:space="preserve">These tools are just a few examples of the many quality control tools available for ChIP-Seq analysis. The choice of tool(s) to use will depend on the specific analysis being performed and the preferences of the user.</w:t>
      </w:r>
    </w:p>
    <w:bookmarkEnd w:id="631"/>
    <w:bookmarkStart w:id="635" w:name="tools-for-peak-calling"/>
    <w:p>
      <w:pPr>
        <w:pStyle w:val="Heading3"/>
      </w:pPr>
      <w:r>
        <w:rPr>
          <w:rStyle w:val="SectionNumber"/>
        </w:rPr>
        <w:t xml:space="preserve">18.7.2</w:t>
      </w:r>
      <w:r>
        <w:tab/>
      </w:r>
      <w:r>
        <w:t xml:space="preserve">Tools for Peak calling:</w:t>
      </w:r>
    </w:p>
    <w:p>
      <w:pPr>
        <w:numPr>
          <w:ilvl w:val="0"/>
          <w:numId w:val="1134"/>
        </w:numPr>
        <w:pStyle w:val="Compact"/>
      </w:pPr>
      <w:hyperlink r:id="rId629">
        <w:r>
          <w:rPr>
            <w:rStyle w:val="Hyperlink"/>
          </w:rPr>
          <w:t xml:space="preserve">MACS2 (Model-based Analysis of ChIP-Seq)</w:t>
        </w:r>
      </w:hyperlink>
      <w:r>
        <w:t xml:space="preserve"> </w:t>
      </w:r>
      <w:r>
        <w:t xml:space="preserve">is a widely used tool for peak calling in ChIP-Seq data. It uses a Poisson distribution to model the local noise and identifies peaks based on the fold enrichment over the background noise.</w:t>
      </w:r>
    </w:p>
    <w:p>
      <w:pPr>
        <w:numPr>
          <w:ilvl w:val="0"/>
          <w:numId w:val="1134"/>
        </w:numPr>
        <w:pStyle w:val="Compact"/>
      </w:pPr>
      <w:hyperlink r:id="rId632">
        <w:r>
          <w:rPr>
            <w:rStyle w:val="Hyperlink"/>
          </w:rPr>
          <w:t xml:space="preserve">SICER</w:t>
        </w:r>
      </w:hyperlink>
      <w:r>
        <w:t xml:space="preserve">: Spatial Clustering for Identification of ChIP-Enriched Regions (SICER) is a peak caller that takes into account the spatial clustering of enriched regions in ChIP-Seq data. It uses a clustering algorithm to identify peaks based on the local density of enriched regions.</w:t>
      </w:r>
    </w:p>
    <w:p>
      <w:pPr>
        <w:numPr>
          <w:ilvl w:val="0"/>
          <w:numId w:val="1134"/>
        </w:numPr>
        <w:pStyle w:val="Compact"/>
      </w:pPr>
      <w:hyperlink r:id="rId633">
        <w:r>
          <w:rPr>
            <w:rStyle w:val="Hyperlink"/>
          </w:rPr>
          <w:t xml:space="preserve">HOMER (Hypergeometric Optimization of Motif EnRichment)</w:t>
        </w:r>
      </w:hyperlink>
      <w:r>
        <w:t xml:space="preserve"> </w:t>
      </w:r>
      <w:r>
        <w:t xml:space="preserve">is a suite of tools that includes a peak caller for ChIP-Seq data. It uses a sliding window approach to identify peaks based on the local enrichment of reads.</w:t>
      </w:r>
    </w:p>
    <w:p>
      <w:pPr>
        <w:numPr>
          <w:ilvl w:val="0"/>
          <w:numId w:val="1134"/>
        </w:numPr>
        <w:pStyle w:val="Compact"/>
      </w:pPr>
      <w:hyperlink r:id="rId634">
        <w:r>
          <w:rPr>
            <w:rStyle w:val="Hyperlink"/>
          </w:rPr>
          <w:t xml:space="preserve">PeakSeq</w:t>
        </w:r>
      </w:hyperlink>
      <w:r>
        <w:t xml:space="preserve"> </w:t>
      </w:r>
      <w:r>
        <w:t xml:space="preserve">is a peak caller that uses a Bayesian approach to identify enriched regions in ChIP-Seq data. It models the relationship between the read counts and the signal-to-noise ratio and identifies peaks based on the posterior probability of enrichment.</w:t>
      </w:r>
    </w:p>
    <w:bookmarkEnd w:id="635"/>
    <w:bookmarkStart w:id="644" w:name="tools-for-differential-analysis"/>
    <w:p>
      <w:pPr>
        <w:pStyle w:val="Heading3"/>
      </w:pPr>
      <w:r>
        <w:rPr>
          <w:rStyle w:val="SectionNumber"/>
        </w:rPr>
        <w:t xml:space="preserve">18.7.3</w:t>
      </w:r>
      <w:r>
        <w:tab/>
      </w:r>
      <w:r>
        <w:t xml:space="preserve">Tools for Differential Analysis</w:t>
      </w:r>
    </w:p>
    <w:p>
      <w:pPr>
        <w:numPr>
          <w:ilvl w:val="0"/>
          <w:numId w:val="1135"/>
        </w:numPr>
        <w:pStyle w:val="Compact"/>
      </w:pPr>
      <w:hyperlink r:id="rId636">
        <w:r>
          <w:rPr>
            <w:rStyle w:val="Hyperlink"/>
          </w:rPr>
          <w:t xml:space="preserve">DESeq2</w:t>
        </w:r>
      </w:hyperlink>
      <w:r>
        <w:t xml:space="preserve">: This is a widely used R package for differential analysis of sequencing count data, including ChIP-seq. It uses a negative binomial model to normalize and test for differential enrichment of ChIP-seq peaks.</w:t>
      </w:r>
    </w:p>
    <w:p>
      <w:pPr>
        <w:numPr>
          <w:ilvl w:val="0"/>
          <w:numId w:val="1135"/>
        </w:numPr>
        <w:pStyle w:val="Compact"/>
      </w:pPr>
      <w:hyperlink r:id="rId637">
        <w:r>
          <w:rPr>
            <w:rStyle w:val="Hyperlink"/>
          </w:rPr>
          <w:t xml:space="preserve">edgeR</w:t>
        </w:r>
      </w:hyperlink>
      <w:r>
        <w:t xml:space="preserve">: Another popular R package for differential expression analysis of RNA-seq data, edgeR can also be used for differential analysis of ChIP-seq data. It uses a generalized linear model to estimate differential enrichment and has been shown to be effective for ChIP-seq data with low read counts.</w:t>
      </w:r>
      <w:r>
        <w:t xml:space="preserve"> </w:t>
      </w:r>
      <w:r>
        <w:t xml:space="preserve">Annotation</w:t>
      </w:r>
    </w:p>
    <w:p>
      <w:pPr>
        <w:numPr>
          <w:ilvl w:val="0"/>
          <w:numId w:val="1135"/>
        </w:numPr>
        <w:pStyle w:val="Compact"/>
      </w:pPr>
      <w:hyperlink r:id="rId638">
        <w:r>
          <w:rPr>
            <w:rStyle w:val="Hyperlink"/>
          </w:rPr>
          <w:t xml:space="preserve">ChIPseeker</w:t>
        </w:r>
      </w:hyperlink>
      <w:r>
        <w:t xml:space="preserve">: This R package can be used for annotating ChIP-seq peaks with genomic features such as gene annotation, gene ontology, and pathway analysis. It can also generate plots and heatmaps for visualization.</w:t>
      </w:r>
    </w:p>
    <w:p>
      <w:pPr>
        <w:numPr>
          <w:ilvl w:val="0"/>
          <w:numId w:val="1135"/>
        </w:numPr>
        <w:pStyle w:val="Compact"/>
      </w:pPr>
      <w:hyperlink r:id="rId633">
        <w:r>
          <w:rPr>
            <w:rStyle w:val="Hyperlink"/>
          </w:rPr>
          <w:t xml:space="preserve">HOMER</w:t>
        </w:r>
      </w:hyperlink>
      <w:r>
        <w:t xml:space="preserve">: This suite of tools includes several programs for motif discovery, peak annotation, and visualization. The annotatePeaks.pl program can be used for assigning genomic regions to specific functional categories, including promoter, exon, intron, intergenic, and enhancer regions.</w:t>
      </w:r>
    </w:p>
    <w:p>
      <w:pPr>
        <w:numPr>
          <w:ilvl w:val="0"/>
          <w:numId w:val="1135"/>
        </w:numPr>
        <w:pStyle w:val="Compact"/>
      </w:pPr>
      <w:hyperlink r:id="rId639">
        <w:r>
          <w:rPr>
            <w:rStyle w:val="Hyperlink"/>
          </w:rPr>
          <w:t xml:space="preserve">GREAT</w:t>
        </w:r>
      </w:hyperlink>
      <w:r>
        <w:t xml:space="preserve">: This web-based tool can be used for annotating genomic regions with functional annotations such as gene ontology terms and regulatory domains. It uses a statistical approach to associate genomic regions with biological functions.</w:t>
      </w:r>
    </w:p>
    <w:p>
      <w:pPr>
        <w:numPr>
          <w:ilvl w:val="0"/>
          <w:numId w:val="1135"/>
        </w:numPr>
        <w:pStyle w:val="Compact"/>
      </w:pPr>
      <w:hyperlink r:id="rId640">
        <w:r>
          <w:rPr>
            <w:rStyle w:val="Hyperlink"/>
          </w:rPr>
          <w:t xml:space="preserve">Cistrome-GO</w:t>
        </w:r>
      </w:hyperlink>
      <w:r>
        <w:t xml:space="preserve">: A web-based tool for determining the gene ontologies of genes likely to be regulated by regions discovered through TF ChIP-seq.</w:t>
      </w:r>
    </w:p>
    <w:p>
      <w:pPr>
        <w:numPr>
          <w:ilvl w:val="0"/>
          <w:numId w:val="1135"/>
        </w:numPr>
        <w:pStyle w:val="Compact"/>
      </w:pPr>
      <w:hyperlink r:id="rId641">
        <w:r>
          <w:rPr>
            <w:rStyle w:val="Hyperlink"/>
          </w:rPr>
          <w:t xml:space="preserve">GenomicRanges</w:t>
        </w:r>
      </w:hyperlink>
      <w:r>
        <w:t xml:space="preserve">: This R package provides a framework for working with genomic ranges, including intersection, overlap, and annotation of genomic regions with functional categories. It can be used in conjunction with other R packages for ChIP-seq analysis, such as ChIPseeker and DiffBind.</w:t>
      </w:r>
    </w:p>
    <w:p>
      <w:pPr>
        <w:numPr>
          <w:ilvl w:val="0"/>
          <w:numId w:val="1135"/>
        </w:numPr>
        <w:pStyle w:val="Compact"/>
      </w:pPr>
      <w:hyperlink r:id="rId642">
        <w:r>
          <w:rPr>
            <w:rStyle w:val="Hyperlink"/>
          </w:rPr>
          <w:t xml:space="preserve">ChIP-Enrich</w:t>
        </w:r>
      </w:hyperlink>
      <w:r>
        <w:t xml:space="preserve">: This web-based tool can be used for annotating ChIP-seq peaks with functional categories such as gene ontology, pathway analysis, and transcription factor binding sites. It uses a hypergeometric test to identify overrepresented functional categories.</w:t>
      </w:r>
    </w:p>
    <w:p>
      <w:pPr>
        <w:numPr>
          <w:ilvl w:val="0"/>
          <w:numId w:val="1135"/>
        </w:numPr>
        <w:pStyle w:val="Compact"/>
      </w:pPr>
      <w:hyperlink r:id="rId643">
        <w:r>
          <w:rPr>
            <w:rStyle w:val="Hyperlink"/>
          </w:rPr>
          <w:t xml:space="preserve">Cistrome DB</w:t>
        </w:r>
      </w:hyperlink>
      <w:r>
        <w:t xml:space="preserve">: The website allows users to upload their enriched regions, returning TF ChIP-seq, DNase-seq or ATAC-seq samples with similar profiles.</w:t>
      </w:r>
    </w:p>
    <w:bookmarkEnd w:id="644"/>
    <w:bookmarkStart w:id="647" w:name="motif-analysis-1"/>
    <w:p>
      <w:pPr>
        <w:pStyle w:val="Heading3"/>
      </w:pPr>
      <w:r>
        <w:rPr>
          <w:rStyle w:val="SectionNumber"/>
        </w:rPr>
        <w:t xml:space="preserve">18.7.4</w:t>
      </w:r>
      <w:r>
        <w:tab/>
      </w:r>
      <w:r>
        <w:t xml:space="preserve">Motif Analysis</w:t>
      </w:r>
    </w:p>
    <w:p>
      <w:pPr>
        <w:numPr>
          <w:ilvl w:val="0"/>
          <w:numId w:val="1136"/>
        </w:numPr>
        <w:pStyle w:val="Compact"/>
      </w:pPr>
      <w:hyperlink r:id="rId544">
        <w:r>
          <w:rPr>
            <w:rStyle w:val="Hyperlink"/>
          </w:rPr>
          <w:t xml:space="preserve">MEME Suite</w:t>
        </w:r>
      </w:hyperlink>
      <w:r>
        <w:t xml:space="preserve">: The MEME Suite is a comprehensive suite of tools for motif analysis, including motif discovery and motif-based sequence analysis. It includes tools for discovering de novo motifs from ChIP-Seq data and for searching for known motifs in the regions bound by the protein of interest.</w:t>
      </w:r>
    </w:p>
    <w:p>
      <w:pPr>
        <w:numPr>
          <w:ilvl w:val="0"/>
          <w:numId w:val="1136"/>
        </w:numPr>
        <w:pStyle w:val="Compact"/>
      </w:pPr>
      <w:hyperlink r:id="rId633">
        <w:r>
          <w:rPr>
            <w:rStyle w:val="Hyperlink"/>
          </w:rPr>
          <w:t xml:space="preserve">HOMER</w:t>
        </w:r>
      </w:hyperlink>
      <w:r>
        <w:t xml:space="preserve"> </w:t>
      </w:r>
      <w:r>
        <w:t xml:space="preserve">is a suite of tools for motif discovery and analysis. It includes tools for identifying de novo motifs from ChIP-Seq data, as well as for searching for known motifs in the regions bound by the protein of interest. HOMER also provides tools for performing gene ontology analysis and pathway analysis based on the identified motifs.</w:t>
      </w:r>
    </w:p>
    <w:p>
      <w:pPr>
        <w:numPr>
          <w:ilvl w:val="0"/>
          <w:numId w:val="1136"/>
        </w:numPr>
        <w:pStyle w:val="Compact"/>
      </w:pPr>
      <w:hyperlink r:id="rId645">
        <w:r>
          <w:rPr>
            <w:rStyle w:val="Hyperlink"/>
          </w:rPr>
          <w:t xml:space="preserve">MEME-ChIP</w:t>
        </w:r>
      </w:hyperlink>
      <w:r>
        <w:t xml:space="preserve"> </w:t>
      </w:r>
      <w:r>
        <w:t xml:space="preserve">is a specialized version of the MEME Suite that is specifically designed for motif analysis in ChIP-Seq data. It includes tools for discovering de novo motifs from ChIP-Seq data, as well as for searching for known motifs in the regions bound by the protein of interest.</w:t>
      </w:r>
    </w:p>
    <w:p>
      <w:pPr>
        <w:numPr>
          <w:ilvl w:val="0"/>
          <w:numId w:val="1136"/>
        </w:numPr>
        <w:pStyle w:val="Compact"/>
      </w:pPr>
      <w:hyperlink r:id="rId646">
        <w:r>
          <w:rPr>
            <w:rStyle w:val="Hyperlink"/>
          </w:rPr>
          <w:t xml:space="preserve">CentriMo</w:t>
        </w:r>
      </w:hyperlink>
      <w:r>
        <w:t xml:space="preserve">is a tool for identifying enriched motifs in ChIP-Seq data based on the position of the motif relative to the peak summit. It can be used to identify motifs that are enriched at the center of the peak, as well as those that are enriched near the edges of the peak.</w:t>
      </w:r>
    </w:p>
    <w:bookmarkEnd w:id="647"/>
    <w:bookmarkStart w:id="649" w:name="tools-for-preprocessing"/>
    <w:p>
      <w:pPr>
        <w:pStyle w:val="Heading3"/>
      </w:pPr>
      <w:r>
        <w:rPr>
          <w:rStyle w:val="SectionNumber"/>
        </w:rPr>
        <w:t xml:space="preserve">18.7.5</w:t>
      </w:r>
      <w:r>
        <w:tab/>
      </w:r>
      <w:r>
        <w:t xml:space="preserve">Tools for preprocessing</w:t>
      </w:r>
    </w:p>
    <w:p>
      <w:pPr>
        <w:numPr>
          <w:ilvl w:val="0"/>
          <w:numId w:val="1137"/>
        </w:numPr>
        <w:pStyle w:val="Compact"/>
      </w:pPr>
      <w:hyperlink r:id="rId594">
        <w:r>
          <w:rPr>
            <w:rStyle w:val="Hyperlink"/>
          </w:rPr>
          <w:t xml:space="preserve">Trimmomatic</w:t>
        </w:r>
      </w:hyperlink>
      <w:r>
        <w:t xml:space="preserve"> </w:t>
      </w:r>
      <w:r>
        <w:t xml:space="preserve">is a widely used tool for trimming and filtering Illumina sequencing data. It is often used to remove low-quality reads, adapter sequences, and other artifacts that can affect downstream analysis.</w:t>
      </w:r>
    </w:p>
    <w:p>
      <w:pPr>
        <w:numPr>
          <w:ilvl w:val="0"/>
          <w:numId w:val="1137"/>
        </w:numPr>
        <w:pStyle w:val="Compact"/>
      </w:pPr>
      <w:hyperlink r:id="rId648">
        <w:r>
          <w:rPr>
            <w:rStyle w:val="Hyperlink"/>
          </w:rPr>
          <w:t xml:space="preserve">Cutadapt</w:t>
        </w:r>
      </w:hyperlink>
      <w:r>
        <w:t xml:space="preserve"> </w:t>
      </w:r>
      <w:r>
        <w:t xml:space="preserve">is another popular tool for trimming adapter sequences from high-throughput sequencing data. It is particularly useful for removing adapters that contain degenerate nucleotides or that have been ligated with variable lengths.</w:t>
      </w:r>
    </w:p>
    <w:p>
      <w:pPr>
        <w:numPr>
          <w:ilvl w:val="0"/>
          <w:numId w:val="1137"/>
        </w:numPr>
        <w:pStyle w:val="Compact"/>
      </w:pPr>
      <w:hyperlink r:id="rId593">
        <w:r>
          <w:rPr>
            <w:rStyle w:val="Hyperlink"/>
          </w:rPr>
          <w:t xml:space="preserve">Bowtie2</w:t>
        </w:r>
      </w:hyperlink>
      <w:r>
        <w:t xml:space="preserve"> </w:t>
      </w:r>
      <w:r>
        <w:t xml:space="preserve">is a fast and memory-efficient tool for aligning sequencing reads to a reference genome. It is often used to map ChIP-Seq reads to the genome prior to peak calling.</w:t>
      </w:r>
    </w:p>
    <w:p>
      <w:pPr>
        <w:numPr>
          <w:ilvl w:val="0"/>
          <w:numId w:val="1137"/>
        </w:numPr>
        <w:pStyle w:val="Compact"/>
      </w:pPr>
      <w:hyperlink r:id="rId317">
        <w:r>
          <w:rPr>
            <w:rStyle w:val="Hyperlink"/>
          </w:rPr>
          <w:t xml:space="preserve">SAMtools</w:t>
        </w:r>
      </w:hyperlink>
      <w:r>
        <w:t xml:space="preserve"> </w:t>
      </w:r>
      <w:r>
        <w:t xml:space="preserve">is a suite of tools for manipulating SAM/BAM files, which are commonly used to store alignment data from high-throughput sequencing experiments. It can be used for filtering and sorting reads, as well as for generating summary statistics.</w:t>
      </w:r>
    </w:p>
    <w:p>
      <w:pPr>
        <w:numPr>
          <w:ilvl w:val="0"/>
          <w:numId w:val="1137"/>
        </w:numPr>
        <w:pStyle w:val="Compact"/>
      </w:pPr>
      <w:hyperlink r:id="rId317">
        <w:r>
          <w:rPr>
            <w:rStyle w:val="Hyperlink"/>
          </w:rPr>
          <w:t xml:space="preserve">BEDTools</w:t>
        </w:r>
      </w:hyperlink>
      <w:r>
        <w:t xml:space="preserve"> </w:t>
      </w:r>
      <w:r>
        <w:t xml:space="preserve">is a powerful suite of tools for working with genomic intervals, such as those generated by ChIP-Seq peak calling. It can be used for operations such as intersecting, merging, and subtracting intervals.</w:t>
      </w:r>
    </w:p>
    <w:bookmarkEnd w:id="649"/>
    <w:bookmarkStart w:id="653" w:name="tools-for-making-visualizations"/>
    <w:p>
      <w:pPr>
        <w:pStyle w:val="Heading3"/>
      </w:pPr>
      <w:r>
        <w:rPr>
          <w:rStyle w:val="SectionNumber"/>
        </w:rPr>
        <w:t xml:space="preserve">18.7.6</w:t>
      </w:r>
      <w:r>
        <w:tab/>
      </w:r>
      <w:r>
        <w:t xml:space="preserve">Tools for making visualizations</w:t>
      </w:r>
    </w:p>
    <w:p>
      <w:pPr>
        <w:numPr>
          <w:ilvl w:val="0"/>
          <w:numId w:val="1138"/>
        </w:numPr>
        <w:pStyle w:val="Compact"/>
      </w:pPr>
      <w:hyperlink r:id="rId263">
        <w:r>
          <w:rPr>
            <w:rStyle w:val="Hyperlink"/>
          </w:rPr>
          <w:t xml:space="preserve">Integrative Genomics Viewer (IGV)</w:t>
        </w:r>
      </w:hyperlink>
      <w:r>
        <w:t xml:space="preserve"> </w:t>
      </w:r>
      <w:r>
        <w:t xml:space="preserve">is a popular genome browser that is widely used for the visualization of genomic data, including ChIP-Seq data. It provides a user-friendly interface for exploring genomic data at different levels of resolution, from the whole-genome level down to individual nucleotides.</w:t>
      </w:r>
    </w:p>
    <w:p>
      <w:pPr>
        <w:numPr>
          <w:ilvl w:val="0"/>
          <w:numId w:val="1138"/>
        </w:numPr>
        <w:pStyle w:val="Compact"/>
      </w:pPr>
      <w:r>
        <w:t xml:space="preserve">The</w:t>
      </w:r>
      <w:r>
        <w:t xml:space="preserve"> </w:t>
      </w:r>
      <w:hyperlink r:id="rId650">
        <w:r>
          <w:rPr>
            <w:rStyle w:val="Hyperlink"/>
          </w:rPr>
          <w:t xml:space="preserve">UCSC Genome Browser</w:t>
        </w:r>
      </w:hyperlink>
      <w:r>
        <w:t xml:space="preserve"> </w:t>
      </w:r>
      <w:r>
        <w:t xml:space="preserve">is another widely used genome browser that can be used to visualize ChIP-Seq data. It provides an intuitive interface for navigating and visualizing genomic data, including the ability to zoom in and out and to overlay multiple data tracks.</w:t>
      </w:r>
    </w:p>
    <w:p>
      <w:pPr>
        <w:numPr>
          <w:ilvl w:val="0"/>
          <w:numId w:val="1138"/>
        </w:numPr>
        <w:pStyle w:val="Compact"/>
      </w:pPr>
      <w:hyperlink r:id="rId651">
        <w:r>
          <w:rPr>
            <w:rStyle w:val="Hyperlink"/>
          </w:rPr>
          <w:t xml:space="preserve">Genome Visualization Tool (GViz)</w:t>
        </w:r>
      </w:hyperlink>
      <w:r>
        <w:t xml:space="preserve"> </w:t>
      </w:r>
      <w:r>
        <w:t xml:space="preserve">is a package for the R statistical computing environment that provides functions for generating publication-quality visualizations of genomic data, including ChIP-Seq data. It offers a high degree of flexibility and customization, allowing users to create complex and informative plots that convey the relevant information in a clear and concise manner.</w:t>
      </w:r>
    </w:p>
    <w:p>
      <w:pPr>
        <w:numPr>
          <w:ilvl w:val="0"/>
          <w:numId w:val="1138"/>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38"/>
        </w:numPr>
        <w:pStyle w:val="Compact"/>
      </w:pPr>
      <w:hyperlink r:id="rId652">
        <w:r>
          <w:rPr>
            <w:rStyle w:val="Hyperlink"/>
          </w:rPr>
          <w:t xml:space="preserve">Cistrome-Explorer</w:t>
        </w:r>
      </w:hyperlink>
      <w:r>
        <w:t xml:space="preserve"> </w:t>
      </w:r>
      <w:r>
        <w:t xml:space="preserve">A web-based visualization of compendia of ATAC-seq and histone modification ChIP-seq data for diverse samples, represented as a heatmap. Users can upload their ChIP-seq peak sets to assess the tissue specificity of their regions on the genome.</w:t>
      </w:r>
    </w:p>
    <w:bookmarkEnd w:id="653"/>
    <w:bookmarkStart w:id="659" w:name="tools-for-making-heatmaps"/>
    <w:p>
      <w:pPr>
        <w:pStyle w:val="Heading3"/>
      </w:pPr>
      <w:r>
        <w:rPr>
          <w:rStyle w:val="SectionNumber"/>
        </w:rPr>
        <w:t xml:space="preserve">18.7.7</w:t>
      </w:r>
      <w:r>
        <w:tab/>
      </w:r>
      <w:r>
        <w:t xml:space="preserve">Tools for making heatmaps</w:t>
      </w:r>
    </w:p>
    <w:p>
      <w:pPr>
        <w:numPr>
          <w:ilvl w:val="0"/>
          <w:numId w:val="1139"/>
        </w:numPr>
        <w:pStyle w:val="Compact"/>
      </w:pPr>
      <w:hyperlink r:id="rId654">
        <w:r>
          <w:rPr>
            <w:rStyle w:val="Hyperlink"/>
          </w:rPr>
          <w:t xml:space="preserve">Deeptools</w:t>
        </w:r>
      </w:hyperlink>
      <w:r>
        <w:t xml:space="preserve"> </w:t>
      </w:r>
      <w:r>
        <w:t xml:space="preserve">is a widely used package for analyzing ChIP-seq data, and it includes a tool called</w:t>
      </w:r>
      <w:r>
        <w:t xml:space="preserve"> </w:t>
      </w:r>
      <w:r>
        <w:t xml:space="preserve">“</w:t>
      </w:r>
      <w:r>
        <w:t xml:space="preserve">plotHeatmap</w:t>
      </w:r>
      <w:r>
        <w:t xml:space="preserve">”</w:t>
      </w:r>
      <w:r>
        <w:t xml:space="preserve"> </w:t>
      </w:r>
      <w:r>
        <w:t xml:space="preserve">that can generate heatmaps from ChIP-seq data.</w:t>
      </w:r>
    </w:p>
    <w:p>
      <w:pPr>
        <w:numPr>
          <w:ilvl w:val="0"/>
          <w:numId w:val="1139"/>
        </w:numPr>
        <w:pStyle w:val="Compact"/>
      </w:pPr>
      <w:hyperlink r:id="rId263">
        <w:r>
          <w:rPr>
            <w:rStyle w:val="Hyperlink"/>
          </w:rPr>
          <w:t xml:space="preserve">Integrative Genomics Viewer (IGV)</w:t>
        </w:r>
      </w:hyperlink>
      <w:r>
        <w:t xml:space="preserve"> </w:t>
      </w:r>
      <w:r>
        <w:t xml:space="preserve">is a popular tool for visualizing and exploring genomic data. It includes a heatmap function that can be used to generate heatmaps from ChIP-seq data.</w:t>
      </w:r>
    </w:p>
    <w:p>
      <w:pPr>
        <w:numPr>
          <w:ilvl w:val="0"/>
          <w:numId w:val="1139"/>
        </w:numPr>
        <w:pStyle w:val="Compact"/>
      </w:pPr>
      <w:hyperlink r:id="rId655">
        <w:r>
          <w:rPr>
            <w:rStyle w:val="Hyperlink"/>
          </w:rPr>
          <w:t xml:space="preserve">EnrichedHeatmap</w:t>
        </w:r>
      </w:hyperlink>
      <w:r>
        <w:t xml:space="preserve">is an R package for making heatmaps that visualize the enrichment of genomic signals on specific target regions.</w:t>
      </w:r>
    </w:p>
    <w:p>
      <w:pPr>
        <w:numPr>
          <w:ilvl w:val="0"/>
          <w:numId w:val="1139"/>
        </w:numPr>
        <w:pStyle w:val="Compact"/>
      </w:pPr>
      <w:hyperlink r:id="rId656">
        <w:r>
          <w:rPr>
            <w:rStyle w:val="Hyperlink"/>
          </w:rPr>
          <w:t xml:space="preserve">SeqMonk</w:t>
        </w:r>
      </w:hyperlink>
      <w:r>
        <w:t xml:space="preserve"> </w:t>
      </w:r>
      <w:r>
        <w:t xml:space="preserve">is a software package designed for the visualization and analysis of large-scale genomic data. It includes a heatmap function that can generate heatmaps from ChIP-seq data.</w:t>
      </w:r>
    </w:p>
    <w:p>
      <w:pPr>
        <w:numPr>
          <w:ilvl w:val="0"/>
          <w:numId w:val="1139"/>
        </w:numPr>
        <w:pStyle w:val="Compact"/>
      </w:pPr>
      <w:hyperlink r:id="rId657">
        <w:r>
          <w:rPr>
            <w:rStyle w:val="Hyperlink"/>
          </w:rPr>
          <w:t xml:space="preserve">ngs.plot</w:t>
        </w:r>
      </w:hyperlink>
      <w:r>
        <w:t xml:space="preserve"> </w:t>
      </w:r>
      <w:r>
        <w:t xml:space="preserve">is a tool that can generate different types of plots, including heatmaps, from NGS data. It includes a ChIP-seq specific mode that can be used to generate heatmaps from ChIP-seq data.</w:t>
      </w:r>
    </w:p>
    <w:p>
      <w:pPr>
        <w:numPr>
          <w:ilvl w:val="0"/>
          <w:numId w:val="1139"/>
        </w:numPr>
        <w:pStyle w:val="Compact"/>
      </w:pPr>
      <w:hyperlink r:id="rId658">
        <w:r>
          <w:rPr>
            <w:rStyle w:val="Hyperlink"/>
          </w:rPr>
          <w:t xml:space="preserve">ChAsE: ChAsE (ChIP-seq Analysis Engine)</w:t>
        </w:r>
      </w:hyperlink>
      <w:r>
        <w:t xml:space="preserve"> </w:t>
      </w:r>
      <w:r>
        <w:t xml:space="preserve">is a web-based platform for ChIP-seq analysis that includes a heatmap function that can generate heatmaps from ChIP-seq data.</w:t>
      </w:r>
    </w:p>
    <w:p>
      <w:pPr>
        <w:pStyle w:val="FirstParagraph"/>
      </w:pPr>
      <w:r>
        <w:t xml:space="preserve">These tools allow users to generate heatmaps of ChIP-seq data, which can be used to identify enriched regions of binding and to visualize patterns of binding across genomic regions.</w:t>
      </w:r>
    </w:p>
    <w:p>
      <w:pPr>
        <w:pStyle w:val="BodyText"/>
      </w:pPr>
      <w:r>
        <w:t xml:space="preserve">The Cistrome Project has a large collection of human and mouse ChIP-seq, DNase-seq and ATAC-seq data, as well as tools for analyzing user generate ChIP-seq data with publicly available samples. These tools include the Cistrome Data Browser toolkit function that can find publicly available datasets that are similar to a ChIP-Seq peak set, and Cistrome-GO for gene ontology analysis of TF ChIP-seq target genes.</w:t>
      </w:r>
    </w:p>
    <w:bookmarkEnd w:id="659"/>
    <w:bookmarkEnd w:id="660"/>
    <w:bookmarkStart w:id="668" w:name="more-resources-about-chip-seq-data"/>
    <w:p>
      <w:pPr>
        <w:pStyle w:val="Heading2"/>
      </w:pPr>
      <w:r>
        <w:rPr>
          <w:rStyle w:val="SectionNumber"/>
        </w:rPr>
        <w:t xml:space="preserve">18.8</w:t>
      </w:r>
      <w:r>
        <w:tab/>
      </w:r>
      <w:r>
        <w:t xml:space="preserve">More resources about ChiP-seq data</w:t>
      </w:r>
    </w:p>
    <w:p>
      <w:pPr>
        <w:pStyle w:val="FirstParagraph"/>
      </w:pPr>
      <w:r>
        <w:t xml:space="preserve">&lt;TODO: Put links to any resources and tutorials that are useful for ChIP-Seq data&gt;</w:t>
      </w:r>
    </w:p>
    <w:p>
      <w:pPr>
        <w:numPr>
          <w:ilvl w:val="0"/>
          <w:numId w:val="1140"/>
        </w:numPr>
        <w:pStyle w:val="Compact"/>
      </w:pPr>
      <w:hyperlink r:id="rId661">
        <w:r>
          <w:rPr>
            <w:rStyle w:val="Hyperlink"/>
          </w:rPr>
          <w:t xml:space="preserve">Shirley Liu’s Computational biology course</w:t>
        </w:r>
      </w:hyperlink>
    </w:p>
    <w:p>
      <w:pPr>
        <w:numPr>
          <w:ilvl w:val="0"/>
          <w:numId w:val="1140"/>
        </w:numPr>
        <w:pStyle w:val="Compact"/>
      </w:pPr>
      <w:hyperlink r:id="rId662">
        <w:r>
          <w:rPr>
            <w:rStyle w:val="Hyperlink"/>
          </w:rPr>
          <w:t xml:space="preserve">Galaxy ChIP-seq tutorial</w:t>
        </w:r>
      </w:hyperlink>
    </w:p>
    <w:p>
      <w:pPr>
        <w:numPr>
          <w:ilvl w:val="0"/>
          <w:numId w:val="1140"/>
        </w:numPr>
        <w:pStyle w:val="Compact"/>
      </w:pPr>
      <w:hyperlink r:id="rId663">
        <w:r>
          <w:rPr>
            <w:rStyle w:val="Hyperlink"/>
          </w:rPr>
          <w:t xml:space="preserve">ENCODE ChiP-seq tutorial</w:t>
        </w:r>
      </w:hyperlink>
    </w:p>
    <w:p>
      <w:pPr>
        <w:numPr>
          <w:ilvl w:val="0"/>
          <w:numId w:val="1140"/>
        </w:numPr>
        <w:pStyle w:val="Compact"/>
      </w:pPr>
      <w:hyperlink r:id="rId664">
        <w:r>
          <w:rPr>
            <w:rStyle w:val="Hyperlink"/>
          </w:rPr>
          <w:t xml:space="preserve">Crazyhottommy’s ChIp-seq tutorial</w:t>
        </w:r>
      </w:hyperlink>
    </w:p>
    <w:p>
      <w:pPr>
        <w:numPr>
          <w:ilvl w:val="0"/>
          <w:numId w:val="1140"/>
        </w:numPr>
        <w:pStyle w:val="Compact"/>
      </w:pPr>
      <w:hyperlink r:id="rId665">
        <w:r>
          <w:rPr>
            <w:rStyle w:val="Hyperlink"/>
          </w:rPr>
          <w:t xml:space="preserve">Harvard CUT&amp;RUN tutorial</w:t>
        </w:r>
      </w:hyperlink>
    </w:p>
    <w:p>
      <w:pPr>
        <w:numPr>
          <w:ilvl w:val="0"/>
          <w:numId w:val="1140"/>
        </w:numPr>
        <w:pStyle w:val="Compact"/>
      </w:pPr>
      <w:hyperlink r:id="rId666">
        <w:r>
          <w:rPr>
            <w:rStyle w:val="Hyperlink"/>
          </w:rPr>
          <w:t xml:space="preserve">4DN CUT&amp;RUN tutorial</w:t>
        </w:r>
      </w:hyperlink>
    </w:p>
    <w:p>
      <w:pPr>
        <w:numPr>
          <w:ilvl w:val="0"/>
          <w:numId w:val="1140"/>
        </w:numPr>
        <w:pStyle w:val="Compact"/>
      </w:pPr>
      <w:hyperlink r:id="rId667">
        <w:r>
          <w:rPr>
            <w:rStyle w:val="Hyperlink"/>
          </w:rPr>
          <w:t xml:space="preserve">Henikoff Lab CUT&amp;Tag tutorial</w:t>
        </w:r>
      </w:hyperlink>
    </w:p>
    <w:p>
      <w:pPr>
        <w:numPr>
          <w:ilvl w:val="0"/>
          <w:numId w:val="1140"/>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140"/>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40"/>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668"/>
    <w:bookmarkEnd w:id="669"/>
    <w:bookmarkStart w:id="699" w:name="dna-methylation-sequencing"/>
    <w:p>
      <w:pPr>
        <w:pStyle w:val="Heading1"/>
      </w:pPr>
      <w:r>
        <w:rPr>
          <w:rStyle w:val="SectionNumber"/>
        </w:rPr>
        <w:t xml:space="preserve">19</w:t>
      </w:r>
      <w:r>
        <w:tab/>
      </w:r>
      <w:r>
        <w:t xml:space="preserve">DNA Methylation Sequencing</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671" w:name="learning-objectives-17"/>
    <w:p>
      <w:pPr>
        <w:pStyle w:val="Heading2"/>
      </w:pPr>
      <w:r>
        <w:rPr>
          <w:rStyle w:val="SectionNumber"/>
        </w:rPr>
        <w:t xml:space="preserve">19.1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2890ae15d7_0_71.png" id="0" name="Picture"/>
                    <pic:cNvPicPr>
                      <a:picLocks noChangeArrowheads="1" noChangeAspect="1"/>
                    </pic:cNvPicPr>
                  </pic:nvPicPr>
                  <pic:blipFill>
                    <a:blip r:embed="rId670"/>
                    <a:stretch>
                      <a:fillRect/>
                    </a:stretch>
                  </pic:blipFill>
                  <pic:spPr bwMode="auto">
                    <a:xfrm>
                      <a:off x="0" y="0"/>
                      <a:ext cx="5334000" cy="3000375"/>
                    </a:xfrm>
                    <a:prstGeom prst="rect">
                      <a:avLst/>
                    </a:prstGeom>
                    <a:noFill/>
                    <a:ln w="9525">
                      <a:noFill/>
                      <a:headEnd/>
                      <a:tailEnd/>
                    </a:ln>
                  </pic:spPr>
                </pic:pic>
              </a:graphicData>
            </a:graphic>
          </wp:inline>
        </w:drawing>
      </w:r>
    </w:p>
    <w:bookmarkEnd w:id="671"/>
    <w:bookmarkStart w:id="674" w:name="X3681d011f85905273325c542af091e90607e4ce"/>
    <w:p>
      <w:pPr>
        <w:pStyle w:val="Heading2"/>
      </w:pPr>
      <w:r>
        <w:rPr>
          <w:rStyle w:val="SectionNumber"/>
        </w:rPr>
        <w:t xml:space="preserve">19.2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4492c87338_0_10.png" id="0" name="Picture"/>
                    <pic:cNvPicPr>
                      <a:picLocks noChangeArrowheads="1" noChangeAspect="1"/>
                    </pic:cNvPicPr>
                  </pic:nvPicPr>
                  <pic:blipFill>
                    <a:blip r:embed="rId6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35.png" id="0" name="Picture"/>
                    <pic:cNvPicPr>
                      <a:picLocks noChangeArrowheads="1" noChangeAspect="1"/>
                    </pic:cNvPicPr>
                  </pic:nvPicPr>
                  <pic:blipFill>
                    <a:blip r:embed="rId673"/>
                    <a:stretch>
                      <a:fillRect/>
                    </a:stretch>
                  </pic:blipFill>
                  <pic:spPr bwMode="auto">
                    <a:xfrm>
                      <a:off x="0" y="0"/>
                      <a:ext cx="5334000" cy="3000375"/>
                    </a:xfrm>
                    <a:prstGeom prst="rect">
                      <a:avLst/>
                    </a:prstGeom>
                    <a:noFill/>
                    <a:ln w="9525">
                      <a:noFill/>
                      <a:headEnd/>
                      <a:tailEnd/>
                    </a:ln>
                  </pic:spPr>
                </pic:pic>
              </a:graphicData>
            </a:graphic>
          </wp:inline>
        </w:drawing>
      </w:r>
    </w:p>
    <w:bookmarkEnd w:id="674"/>
    <w:bookmarkStart w:id="680" w:name="methylation-data-considerations"/>
    <w:p>
      <w:pPr>
        <w:pStyle w:val="Heading2"/>
      </w:pPr>
      <w:r>
        <w:rPr>
          <w:rStyle w:val="SectionNumber"/>
        </w:rPr>
        <w:t xml:space="preserve">19.3</w:t>
      </w:r>
      <w:r>
        <w:tab/>
      </w:r>
      <w:r>
        <w:t xml:space="preserve">Methylation data considerations</w:t>
      </w:r>
    </w:p>
    <w:bookmarkStart w:id="676" w:name="beta-values-binomially-distributed"/>
    <w:p>
      <w:pPr>
        <w:pStyle w:val="Heading3"/>
      </w:pPr>
      <w:r>
        <w:rPr>
          <w:rStyle w:val="SectionNumber"/>
        </w:rPr>
        <w:t xml:space="preserve">19.3.1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0.png" id="0" name="Picture"/>
                    <pic:cNvPicPr>
                      <a:picLocks noChangeArrowheads="1" noChangeAspect="1"/>
                    </pic:cNvPicPr>
                  </pic:nvPicPr>
                  <pic:blipFill>
                    <a:blip r:embed="rId6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676"/>
    <w:bookmarkStart w:id="679" w:name="measuring-5mc-andor-5hmc"/>
    <w:p>
      <w:pPr>
        <w:pStyle w:val="Heading3"/>
      </w:pPr>
      <w:r>
        <w:rPr>
          <w:rStyle w:val="SectionNumber"/>
        </w:rPr>
        <w:t xml:space="preserve">19.3.2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2.png" id="0" name="Picture"/>
                    <pic:cNvPicPr>
                      <a:picLocks noChangeArrowheads="1" noChangeAspect="1"/>
                    </pic:cNvPicPr>
                  </pic:nvPicPr>
                  <pic:blipFill>
                    <a:blip r:embed="rId6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9.png" id="0" name="Picture"/>
                    <pic:cNvPicPr>
                      <a:picLocks noChangeArrowheads="1" noChangeAspect="1"/>
                    </pic:cNvPicPr>
                  </pic:nvPicPr>
                  <pic:blipFill>
                    <a:blip r:embed="rId678"/>
                    <a:stretch>
                      <a:fillRect/>
                    </a:stretch>
                  </pic:blipFill>
                  <pic:spPr bwMode="auto">
                    <a:xfrm>
                      <a:off x="0" y="0"/>
                      <a:ext cx="5334000" cy="3000375"/>
                    </a:xfrm>
                    <a:prstGeom prst="rect">
                      <a:avLst/>
                    </a:prstGeom>
                    <a:noFill/>
                    <a:ln w="9525">
                      <a:noFill/>
                      <a:headEnd/>
                      <a:tailEnd/>
                    </a:ln>
                  </pic:spPr>
                </pic:pic>
              </a:graphicData>
            </a:graphic>
          </wp:inline>
        </w:drawing>
      </w:r>
    </w:p>
    <w:bookmarkEnd w:id="679"/>
    <w:bookmarkEnd w:id="680"/>
    <w:bookmarkStart w:id="682" w:name="methylation-data-workflow"/>
    <w:p>
      <w:pPr>
        <w:pStyle w:val="Heading2"/>
      </w:pPr>
      <w:r>
        <w:rPr>
          <w:rStyle w:val="SectionNumber"/>
        </w:rPr>
        <w:t xml:space="preserve">19.4</w:t>
      </w:r>
      <w:r>
        <w:tab/>
      </w:r>
      <w:r>
        <w:t xml:space="preserve">Methylation data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5.png" id="0" name="Picture"/>
                    <pic:cNvPicPr>
                      <a:picLocks noChangeArrowheads="1" noChangeAspect="1"/>
                    </pic:cNvPicPr>
                  </pic:nvPicPr>
                  <pic:blipFill>
                    <a:blip r:embed="rId6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682"/>
    <w:bookmarkStart w:id="694" w:name="methylation-tools-pros-and-cons"/>
    <w:p>
      <w:pPr>
        <w:pStyle w:val="Heading2"/>
      </w:pPr>
      <w:r>
        <w:rPr>
          <w:rStyle w:val="SectionNumber"/>
        </w:rPr>
        <w:t xml:space="preserve">19.5</w:t>
      </w:r>
      <w:r>
        <w:tab/>
      </w:r>
      <w:r>
        <w:t xml:space="preserve">Methylation Tools Pros and Cons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bookmarkStart w:id="684" w:name="quality-control"/>
    <w:p>
      <w:pPr>
        <w:pStyle w:val="Heading3"/>
      </w:pPr>
      <w:r>
        <w:rPr>
          <w:rStyle w:val="SectionNumber"/>
        </w:rPr>
        <w:t xml:space="preserve">19.5.1</w:t>
      </w:r>
      <w:r>
        <w:tab/>
      </w:r>
      <w:r>
        <w:t xml:space="preserve">Quality control:</w:t>
      </w:r>
    </w:p>
    <w:p>
      <w:pPr>
        <w:numPr>
          <w:ilvl w:val="0"/>
          <w:numId w:val="1141"/>
        </w:numPr>
        <w:pStyle w:val="Compact"/>
      </w:pPr>
      <w:hyperlink r:id="rId165">
        <w:r>
          <w:rPr>
            <w:rStyle w:val="Hyperlink"/>
          </w:rPr>
          <w:t xml:space="preserve">FastQC</w:t>
        </w:r>
      </w:hyperlink>
      <w:r>
        <w:t xml:space="preserve">: A popular tool for evaluating the quality of sequencing reads, generating various quality control plots and statistics. It is fast, easy to use and has a simple user interface</w:t>
      </w:r>
      <w:r>
        <w:t xml:space="preserve"> </w:t>
      </w:r>
      <w:r>
        <w:t xml:space="preserve">(</w:t>
      </w:r>
      <w:hyperlink w:anchor="ref-andrews2010fastqc">
        <w:r>
          <w:rPr>
            <w:rStyle w:val="Hyperlink"/>
          </w:rPr>
          <w:t xml:space="preserve">Andrews, n.d.</w:t>
        </w:r>
      </w:hyperlink>
      <w:r>
        <w:t xml:space="preserve">)</w:t>
      </w:r>
      <w:r>
        <w:t xml:space="preserve">.</w:t>
      </w:r>
    </w:p>
    <w:p>
      <w:pPr>
        <w:numPr>
          <w:ilvl w:val="1"/>
          <w:numId w:val="1142"/>
        </w:numPr>
        <w:pStyle w:val="Compact"/>
      </w:pPr>
      <w:r>
        <w:rPr>
          <w:bCs/>
          <w:b/>
        </w:rPr>
        <w:t xml:space="preserve">Pros</w:t>
      </w:r>
      <w:r>
        <w:t xml:space="preserve">: Fast and easy to use. Very commonly used. Provides various quality control metrics and plots. Can generate reports that can be easily shared with collaborators</w:t>
      </w:r>
    </w:p>
    <w:p>
      <w:pPr>
        <w:numPr>
          <w:ilvl w:val="1"/>
          <w:numId w:val="1142"/>
        </w:numPr>
        <w:pStyle w:val="Compact"/>
      </w:pPr>
      <w:r>
        <w:rPr>
          <w:bCs/>
          <w:b/>
        </w:rPr>
        <w:t xml:space="preserve">Cons</w:t>
      </w:r>
      <w:r>
        <w:t xml:space="preserve">: Does not perform any trimming or filtering of low-quality reads Not specifically designed for bisulfite sequencing data</w:t>
      </w:r>
    </w:p>
    <w:p>
      <w:pPr>
        <w:numPr>
          <w:ilvl w:val="0"/>
          <w:numId w:val="1141"/>
        </w:numPr>
        <w:pStyle w:val="Compact"/>
      </w:pPr>
      <w:hyperlink r:id="rId683">
        <w:r>
          <w:rPr>
            <w:rStyle w:val="Hyperlink"/>
          </w:rPr>
          <w:t xml:space="preserve">Trim Galore!</w:t>
        </w:r>
      </w:hyperlink>
      <w:r>
        <w:t xml:space="preserve">: A wrapper tool for Cutadapt and FastQC that provides a simple way to trim adapters and low-quality reads. It also has built-in support for bisulfite sequencing data</w:t>
      </w:r>
      <w:r>
        <w:t xml:space="preserve"> </w:t>
      </w:r>
      <w:r>
        <w:t xml:space="preserve">(</w:t>
      </w:r>
      <w:hyperlink w:anchor="ref-krueger2015trim">
        <w:r>
          <w:rPr>
            <w:rStyle w:val="Hyperlink"/>
          </w:rPr>
          <w:t xml:space="preserve">Krueger and Andrews, n.d.</w:t>
        </w:r>
      </w:hyperlink>
      <w:r>
        <w:t xml:space="preserve">)</w:t>
      </w:r>
      <w:r>
        <w:t xml:space="preserve">.</w:t>
      </w:r>
    </w:p>
    <w:p>
      <w:pPr>
        <w:numPr>
          <w:ilvl w:val="1"/>
          <w:numId w:val="1143"/>
        </w:numPr>
        <w:pStyle w:val="Compact"/>
      </w:pPr>
      <w:r>
        <w:rPr>
          <w:bCs/>
          <w:b/>
        </w:rPr>
        <w:t xml:space="preserve">Pros</w:t>
      </w:r>
      <w:r>
        <w:t xml:space="preserve">: Easy to use, with a simple command line interface. Automatically trims adapters and low-quality reads. Specifically designed for bisulfite sequencing data</w:t>
      </w:r>
    </w:p>
    <w:p>
      <w:pPr>
        <w:numPr>
          <w:ilvl w:val="1"/>
          <w:numId w:val="1143"/>
        </w:numPr>
        <w:pStyle w:val="Compact"/>
      </w:pPr>
      <w:r>
        <w:rPr>
          <w:bCs/>
          <w:b/>
        </w:rPr>
        <w:t xml:space="preserve">Cons</w:t>
      </w:r>
      <w:r>
        <w:t xml:space="preserve">: Limited flexibility in terms of the trimming and filtering options. Does not provide quality control metrics or plots</w:t>
      </w:r>
    </w:p>
    <w:bookmarkEnd w:id="684"/>
    <w:bookmarkStart w:id="687" w:name="analysis"/>
    <w:p>
      <w:pPr>
        <w:pStyle w:val="Heading3"/>
      </w:pPr>
      <w:r>
        <w:rPr>
          <w:rStyle w:val="SectionNumber"/>
        </w:rPr>
        <w:t xml:space="preserve">19.5.2</w:t>
      </w:r>
      <w:r>
        <w:tab/>
      </w:r>
      <w:r>
        <w:t xml:space="preserve">Analysis:</w:t>
      </w:r>
    </w:p>
    <w:p>
      <w:pPr>
        <w:numPr>
          <w:ilvl w:val="0"/>
          <w:numId w:val="1144"/>
        </w:numPr>
        <w:pStyle w:val="Compact"/>
      </w:pPr>
      <w:hyperlink r:id="rId685">
        <w:r>
          <w:rPr>
            <w:rStyle w:val="Hyperlink"/>
          </w:rPr>
          <w:t xml:space="preserve">Bismark</w:t>
        </w:r>
      </w:hyperlink>
      <w:r>
        <w:t xml:space="preserve">: A widely used tool for aligning bisulfite sequencing reads to a reference genome. It allows for paired-end and single-end reads, provides many options for handling sequencing errors and can output methylation calls in various formats</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45"/>
        </w:numPr>
        <w:pStyle w:val="Compact"/>
      </w:pPr>
      <w:r>
        <w:rPr>
          <w:bCs/>
          <w:b/>
        </w:rPr>
        <w:t xml:space="preserve">Pros</w:t>
      </w:r>
      <w:r>
        <w:t xml:space="preserve">: Performs alignment, quantification and methylation calling in a single tool. Can output methylation calls in various formats. Provides many options for handling sequencing errors and optimizing methylation calling parameters</w:t>
      </w:r>
    </w:p>
    <w:p>
      <w:pPr>
        <w:numPr>
          <w:ilvl w:val="1"/>
          <w:numId w:val="1145"/>
        </w:numPr>
        <w:pStyle w:val="Compact"/>
      </w:pPr>
      <w:r>
        <w:rPr>
          <w:bCs/>
          <w:b/>
        </w:rPr>
        <w:t xml:space="preserve">Cons</w:t>
      </w:r>
      <w:r>
        <w:t xml:space="preserve">:Can be computationally intensive for large datasets. Requires a pre-built bisulfite-converted reference genome</w:t>
      </w:r>
    </w:p>
    <w:p>
      <w:pPr>
        <w:numPr>
          <w:ilvl w:val="0"/>
          <w:numId w:val="1144"/>
        </w:numPr>
        <w:pStyle w:val="Compact"/>
      </w:pPr>
      <w:hyperlink r:id="rId686">
        <w:r>
          <w:rPr>
            <w:rStyle w:val="Hyperlink"/>
          </w:rPr>
          <w:t xml:space="preserve">Bowtie2</w:t>
        </w:r>
      </w:hyperlink>
      <w:r>
        <w:t xml:space="preserve">: A fast and efficient aligner that can be used for bisulfite sequencing data, and can align reads to bisulfite-converted genomes or to an unconverted genome with a pre-built bisulfite index</w:t>
      </w:r>
      <w:r>
        <w:t xml:space="preserve"> </w:t>
      </w:r>
      <w:r>
        <w:t xml:space="preserve">(</w:t>
      </w:r>
      <w:hyperlink w:anchor="ref-langmead2012fast">
        <w:r>
          <w:rPr>
            <w:rStyle w:val="Hyperlink"/>
          </w:rPr>
          <w:t xml:space="preserve">Langmead and Salzberg 2012</w:t>
        </w:r>
      </w:hyperlink>
      <w:r>
        <w:t xml:space="preserve">)</w:t>
      </w:r>
      <w:r>
        <w:t xml:space="preserve">.</w:t>
      </w:r>
    </w:p>
    <w:p>
      <w:pPr>
        <w:numPr>
          <w:ilvl w:val="1"/>
          <w:numId w:val="1146"/>
        </w:numPr>
        <w:pStyle w:val="Compact"/>
      </w:pPr>
      <w:r>
        <w:rPr>
          <w:bCs/>
          <w:b/>
        </w:rPr>
        <w:t xml:space="preserve">Pros</w:t>
      </w:r>
      <w:r>
        <w:t xml:space="preserve">: Very fast and efficient, making it suitable for large datasets. Can align reads to either a bisulfite-converted genome or to an unconverted genome with a pre-built bisulfite index. Provides options for handling sequencing errors and optimizing alignment parameters</w:t>
      </w:r>
    </w:p>
    <w:p>
      <w:pPr>
        <w:numPr>
          <w:ilvl w:val="1"/>
          <w:numId w:val="1146"/>
        </w:numPr>
        <w:pStyle w:val="Compact"/>
      </w:pPr>
      <w:r>
        <w:rPr>
          <w:bCs/>
          <w:b/>
        </w:rPr>
        <w:t xml:space="preserve">Cons</w:t>
      </w:r>
      <w:r>
        <w:t xml:space="preserve">: Does not perform methylation calling or quantification</w:t>
      </w:r>
    </w:p>
    <w:bookmarkEnd w:id="687"/>
    <w:bookmarkStart w:id="689" w:name="methylation-calling"/>
    <w:p>
      <w:pPr>
        <w:pStyle w:val="Heading3"/>
      </w:pPr>
      <w:r>
        <w:rPr>
          <w:rStyle w:val="SectionNumber"/>
        </w:rPr>
        <w:t xml:space="preserve">19.5.3</w:t>
      </w:r>
      <w:r>
        <w:tab/>
      </w:r>
      <w:r>
        <w:t xml:space="preserve">Methylation calling:</w:t>
      </w:r>
    </w:p>
    <w:p>
      <w:pPr>
        <w:numPr>
          <w:ilvl w:val="0"/>
          <w:numId w:val="1147"/>
        </w:numPr>
        <w:pStyle w:val="Compact"/>
      </w:pPr>
      <w:hyperlink r:id="rId685">
        <w:r>
          <w:rPr>
            <w:rStyle w:val="Hyperlink"/>
          </w:rPr>
          <w:t xml:space="preserve">Bismark</w:t>
        </w:r>
      </w:hyperlink>
      <w:r>
        <w:t xml:space="preserve">: As well as performing alignment, Bismark can also be used to call methylation from aligned reads. It reports the percentage of cytosines methylated at each site</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48"/>
        </w:numPr>
        <w:pStyle w:val="Compact"/>
      </w:pPr>
      <w:r>
        <w:rPr>
          <w:bCs/>
          <w:b/>
        </w:rPr>
        <w:t xml:space="preserve">Pros</w:t>
      </w:r>
      <w:r>
        <w:t xml:space="preserve">: Performs both alignment and methylation calling in a single tool. Can output methylation calls in various formats. Provides many options for handling sequencing errors and optimizing methylation calling parameters</w:t>
      </w:r>
    </w:p>
    <w:p>
      <w:pPr>
        <w:numPr>
          <w:ilvl w:val="1"/>
          <w:numId w:val="1148"/>
        </w:numPr>
        <w:pStyle w:val="Compact"/>
      </w:pPr>
      <w:r>
        <w:rPr>
          <w:bCs/>
          <w:b/>
        </w:rPr>
        <w:t xml:space="preserve">Cons</w:t>
      </w:r>
      <w:r>
        <w:t xml:space="preserve">:Can be computationally intensive for large datasets. Requires a pre-built bisulfite-converted reference genome</w:t>
      </w:r>
    </w:p>
    <w:p>
      <w:pPr>
        <w:numPr>
          <w:ilvl w:val="0"/>
          <w:numId w:val="1147"/>
        </w:numPr>
        <w:pStyle w:val="Compact"/>
      </w:pPr>
      <w:hyperlink r:id="rId688">
        <w:r>
          <w:rPr>
            <w:rStyle w:val="Hyperlink"/>
          </w:rPr>
          <w:t xml:space="preserve">MethylDackel</w:t>
        </w:r>
      </w:hyperlink>
      <w:r>
        <w:t xml:space="preserve">: A fast and efficient tool for methylation calling from bisulfite sequencing data. It can output methylation calls in various formats, including a methylation bedGraph.</w:t>
      </w:r>
    </w:p>
    <w:p>
      <w:pPr>
        <w:numPr>
          <w:ilvl w:val="1"/>
          <w:numId w:val="1149"/>
        </w:numPr>
        <w:pStyle w:val="Compact"/>
      </w:pPr>
      <w:r>
        <w:rPr>
          <w:bCs/>
          <w:b/>
        </w:rPr>
        <w:t xml:space="preserve">Pros</w:t>
      </w:r>
      <w:r>
        <w:t xml:space="preserve">: Very fast and efficient, making it suitable for large datasets. Provides options for handling sequencing errors and optimizing methylation calling parameters. Can output methylation calls in various formats, including a methylation bedGraph</w:t>
      </w:r>
    </w:p>
    <w:p>
      <w:pPr>
        <w:numPr>
          <w:ilvl w:val="1"/>
          <w:numId w:val="1149"/>
        </w:numPr>
        <w:pStyle w:val="Compact"/>
      </w:pPr>
      <w:r>
        <w:rPr>
          <w:bCs/>
          <w:b/>
        </w:rPr>
        <w:t xml:space="preserve">Cons</w:t>
      </w:r>
      <w:r>
        <w:t xml:space="preserve">:Does not perform alignment or methylation quantification</w:t>
      </w:r>
    </w:p>
    <w:bookmarkEnd w:id="689"/>
    <w:bookmarkStart w:id="691" w:name="methylation-quantification"/>
    <w:p>
      <w:pPr>
        <w:pStyle w:val="Heading3"/>
      </w:pPr>
      <w:r>
        <w:rPr>
          <w:rStyle w:val="SectionNumber"/>
        </w:rPr>
        <w:t xml:space="preserve">19.5.4</w:t>
      </w:r>
      <w:r>
        <w:tab/>
      </w:r>
      <w:r>
        <w:t xml:space="preserve">Methylation quantification:</w:t>
      </w:r>
    </w:p>
    <w:p>
      <w:pPr>
        <w:numPr>
          <w:ilvl w:val="0"/>
          <w:numId w:val="1150"/>
        </w:numPr>
        <w:pStyle w:val="Compact"/>
      </w:pPr>
      <w:hyperlink r:id="rId690">
        <w:r>
          <w:rPr>
            <w:rStyle w:val="Hyperlink"/>
          </w:rPr>
          <w:t xml:space="preserve">MethylKit</w:t>
        </w:r>
      </w:hyperlink>
      <w:r>
        <w:t xml:space="preserve">: A popular tool for quantifying methylation levels from bisulfite sequencing data. It can handle various types of data and provides options for filtering out low-quality data and detecting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p>
      <w:pPr>
        <w:numPr>
          <w:ilvl w:val="1"/>
          <w:numId w:val="1151"/>
        </w:numPr>
        <w:pStyle w:val="Compact"/>
      </w:pPr>
      <w:r>
        <w:rPr>
          <w:bCs/>
          <w:b/>
        </w:rPr>
        <w:t xml:space="preserve">Pros</w:t>
      </w:r>
      <w:r>
        <w:t xml:space="preserve">: Provides various options for filtering out low-quality data and detecting differentially methylated regions. Can handle various types of data, including bisulfite sequencing and reduced representation bisulfite sequencing. Provides many visualization tools for analyzing methylation data</w:t>
      </w:r>
    </w:p>
    <w:p>
      <w:pPr>
        <w:numPr>
          <w:ilvl w:val="1"/>
          <w:numId w:val="1151"/>
        </w:numPr>
        <w:pStyle w:val="Compact"/>
      </w:pPr>
      <w:r>
        <w:rPr>
          <w:bCs/>
          <w:b/>
        </w:rPr>
        <w:t xml:space="preserve">Cons</w:t>
      </w:r>
      <w:r>
        <w:t xml:space="preserve">: Can be computationally intensive for large datasets. Requires some knowledge of R programming language to use effectively</w:t>
      </w:r>
    </w:p>
    <w:p>
      <w:pPr>
        <w:numPr>
          <w:ilvl w:val="0"/>
          <w:numId w:val="1150"/>
        </w:numPr>
        <w:pStyle w:val="Compact"/>
      </w:pPr>
      <w:hyperlink r:id="rId685">
        <w:r>
          <w:rPr>
            <w:rStyle w:val="Hyperlink"/>
          </w:rPr>
          <w:t xml:space="preserve">Bismark</w:t>
        </w:r>
      </w:hyperlink>
      <w:r>
        <w:t xml:space="preserve">: As well as methylation calling, Bismark can also quantify methylation levels at each cytosine site. It reports the number of methylated and unmethylated reads, as well as the percentage of methylation</w:t>
      </w:r>
      <w:r>
        <w:t xml:space="preserve"> </w:t>
      </w:r>
      <w:r>
        <w:t xml:space="preserve">(</w:t>
      </w:r>
      <w:hyperlink w:anchor="ref-liu2019bismark">
        <w:r>
          <w:rPr>
            <w:rStyle w:val="Hyperlink"/>
          </w:rPr>
          <w:t xml:space="preserve">Liu et al. 2019</w:t>
        </w:r>
      </w:hyperlink>
      <w:r>
        <w:t xml:space="preserve">)</w:t>
      </w:r>
      <w:r>
        <w:t xml:space="preserve">.</w:t>
      </w:r>
    </w:p>
    <w:bookmarkEnd w:id="691"/>
    <w:bookmarkStart w:id="693" w:name="analysis-1"/>
    <w:p>
      <w:pPr>
        <w:pStyle w:val="Heading3"/>
      </w:pPr>
      <w:r>
        <w:rPr>
          <w:rStyle w:val="SectionNumber"/>
        </w:rPr>
        <w:t xml:space="preserve">19.5.5</w:t>
      </w:r>
      <w:r>
        <w:tab/>
      </w:r>
      <w:r>
        <w:t xml:space="preserve">Analysis:</w:t>
      </w:r>
    </w:p>
    <w:p>
      <w:pPr>
        <w:numPr>
          <w:ilvl w:val="0"/>
          <w:numId w:val="1152"/>
        </w:numPr>
        <w:pStyle w:val="Compact"/>
      </w:pPr>
      <w:hyperlink r:id="rId692">
        <w:r>
          <w:rPr>
            <w:rStyle w:val="Hyperlink"/>
          </w:rPr>
          <w:t xml:space="preserve">DSS</w:t>
        </w:r>
      </w:hyperlink>
      <w:r>
        <w:t xml:space="preserve">: A popular tool for identifying differentially methylated regions (DMRs) between groups of samples. It uses a statistical model to detect significant changes in methylation levels and reports DMRs with associated p-values</w:t>
      </w:r>
      <w:r>
        <w:t xml:space="preserve"> </w:t>
      </w:r>
      <w:r>
        <w:t xml:space="preserve">(</w:t>
      </w:r>
      <w:hyperlink w:anchor="ref-feng2014dss">
        <w:r>
          <w:rPr>
            <w:rStyle w:val="Hyperlink"/>
          </w:rPr>
          <w:t xml:space="preserve">Feng and Conneely 2016</w:t>
        </w:r>
      </w:hyperlink>
      <w:r>
        <w:t xml:space="preserve">)</w:t>
      </w:r>
      <w:r>
        <w:t xml:space="preserve">.</w:t>
      </w:r>
    </w:p>
    <w:p>
      <w:pPr>
        <w:numPr>
          <w:ilvl w:val="1"/>
          <w:numId w:val="1153"/>
        </w:numPr>
        <w:pStyle w:val="Compact"/>
      </w:pPr>
      <w:r>
        <w:rPr>
          <w:bCs/>
          <w:b/>
        </w:rPr>
        <w:t xml:space="preserve">Pros</w:t>
      </w:r>
      <w:r>
        <w:t xml:space="preserve">: Uses a statistical model to identify differentially methylated regions between groups of samples. Provides various options for controlling false discovery rate and adjusting for multiple comparisons. Suitable for large datasets.</w:t>
      </w:r>
    </w:p>
    <w:p>
      <w:pPr>
        <w:numPr>
          <w:ilvl w:val="1"/>
          <w:numId w:val="1153"/>
        </w:numPr>
        <w:pStyle w:val="Compact"/>
      </w:pPr>
      <w:r>
        <w:rPr>
          <w:bCs/>
          <w:b/>
        </w:rPr>
        <w:t xml:space="preserve">Cons</w:t>
      </w:r>
      <w:r>
        <w:t xml:space="preserve">: Requires some knowledge of statistical methods and programming language to use effectively. May not be suitable for smaller datasets or datasets with low coverage.</w:t>
      </w:r>
    </w:p>
    <w:p>
      <w:pPr>
        <w:numPr>
          <w:ilvl w:val="0"/>
          <w:numId w:val="1152"/>
        </w:numPr>
        <w:pStyle w:val="Compact"/>
      </w:pPr>
      <w:hyperlink r:id="rId690">
        <w:r>
          <w:rPr>
            <w:rStyle w:val="Hyperlink"/>
          </w:rPr>
          <w:t xml:space="preserve">MethylKit</w:t>
        </w:r>
      </w:hyperlink>
      <w:r>
        <w:t xml:space="preserve">: As well as methylation quantification, MethylKit can also be used for downstream analysis, such as clustering samples based on methylation patterns and performing functional annotation of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bookmarkEnd w:id="693"/>
    <w:bookmarkEnd w:id="694"/>
    <w:bookmarkStart w:id="698" w:name="more-resources-2"/>
    <w:p>
      <w:pPr>
        <w:pStyle w:val="Heading2"/>
      </w:pPr>
      <w:r>
        <w:rPr>
          <w:rStyle w:val="SectionNumber"/>
        </w:rPr>
        <w:t xml:space="preserve">19.6</w:t>
      </w:r>
      <w:r>
        <w:tab/>
      </w:r>
      <w:r>
        <w:t xml:space="preserve">More resources</w:t>
      </w:r>
    </w:p>
    <w:p>
      <w:pPr>
        <w:numPr>
          <w:ilvl w:val="0"/>
          <w:numId w:val="1154"/>
        </w:numPr>
        <w:pStyle w:val="Compact"/>
      </w:pPr>
      <w:hyperlink r:id="rId695">
        <w:r>
          <w:rPr>
            <w:rStyle w:val="Hyperlink"/>
          </w:rPr>
          <w:t xml:space="preserve">DNA methylation analysis with Galaxy tutorial</w:t>
        </w:r>
      </w:hyperlink>
    </w:p>
    <w:p>
      <w:pPr>
        <w:numPr>
          <w:ilvl w:val="0"/>
          <w:numId w:val="1154"/>
        </w:numPr>
        <w:pStyle w:val="Compact"/>
      </w:pPr>
      <w:hyperlink r:id="rId696">
        <w:r>
          <w:rPr>
            <w:rStyle w:val="Hyperlink"/>
          </w:rPr>
          <w:t xml:space="preserve">The mint pipeline</w:t>
        </w:r>
      </w:hyperlink>
      <w:r>
        <w:t xml:space="preserve"> </w:t>
      </w:r>
      <w:r>
        <w:t xml:space="preserve">for analyzing methylation and hydroxymethylation data.</w:t>
      </w:r>
    </w:p>
    <w:p>
      <w:pPr>
        <w:numPr>
          <w:ilvl w:val="0"/>
          <w:numId w:val="1154"/>
        </w:numPr>
        <w:pStyle w:val="Compact"/>
      </w:pPr>
      <w:hyperlink r:id="rId697">
        <w:r>
          <w:rPr>
            <w:rStyle w:val="Hyperlink"/>
          </w:rPr>
          <w:t xml:space="preserve">Book chapter about finding methylation regions of interest</w:t>
        </w:r>
      </w:hyperlink>
    </w:p>
    <w:bookmarkEnd w:id="698"/>
    <w:bookmarkEnd w:id="699"/>
    <w:bookmarkStart w:id="733" w:name="itcr--omic-tool-glossary"/>
    <w:p>
      <w:pPr>
        <w:pStyle w:val="Heading1"/>
      </w:pPr>
      <w:r>
        <w:rPr>
          <w:rStyle w:val="SectionNumber"/>
        </w:rPr>
        <w:t xml:space="preserve">20</w:t>
      </w:r>
      <w:r>
        <w:tab/>
      </w:r>
      <w:r>
        <w:t xml:space="preserve">ITCR -omic Tool Glossary</w:t>
      </w:r>
    </w:p>
    <w:p>
      <w:pPr>
        <w:pStyle w:val="FirstParagraph"/>
      </w:pPr>
      <w:r>
        <w:t xml:space="preserve">Here’s all the tools that have been mentioned in this course or are otherwise recommended for your use. The list is in alphabetical order.</w:t>
      </w:r>
    </w:p>
    <w:p>
      <w:pPr>
        <w:numPr>
          <w:ilvl w:val="0"/>
          <w:numId w:val="1155"/>
        </w:numPr>
        <w:pStyle w:val="Compact"/>
      </w:pPr>
      <w:hyperlink w:anchor="archs4">
        <w:r>
          <w:rPr>
            <w:rStyle w:val="Hyperlink"/>
          </w:rPr>
          <w:t xml:space="preserve">ARCHS4</w:t>
        </w:r>
      </w:hyperlink>
    </w:p>
    <w:p>
      <w:pPr>
        <w:numPr>
          <w:ilvl w:val="0"/>
          <w:numId w:val="1155"/>
        </w:numPr>
        <w:pStyle w:val="Compact"/>
      </w:pPr>
      <w:hyperlink w:anchor="bioconductor">
        <w:r>
          <w:rPr>
            <w:rStyle w:val="Hyperlink"/>
          </w:rPr>
          <w:t xml:space="preserve">Bioconductor</w:t>
        </w:r>
      </w:hyperlink>
    </w:p>
    <w:p>
      <w:pPr>
        <w:numPr>
          <w:ilvl w:val="1"/>
          <w:numId w:val="1156"/>
        </w:numPr>
        <w:pStyle w:val="Compact"/>
      </w:pPr>
      <w:hyperlink w:anchor="notable-bioconductor-genomics-tools-">
        <w:r>
          <w:rPr>
            <w:rStyle w:val="Hyperlink"/>
          </w:rPr>
          <w:t xml:space="preserve">Notable Bioconductor genomics tools:</w:t>
        </w:r>
      </w:hyperlink>
    </w:p>
    <w:p>
      <w:pPr>
        <w:numPr>
          <w:ilvl w:val="0"/>
          <w:numId w:val="1155"/>
        </w:numPr>
        <w:pStyle w:val="Compact"/>
      </w:pPr>
      <w:hyperlink w:anchor="cancer-models">
        <w:r>
          <w:rPr>
            <w:rStyle w:val="Hyperlink"/>
          </w:rPr>
          <w:t xml:space="preserve">Cancer Models</w:t>
        </w:r>
      </w:hyperlink>
    </w:p>
    <w:p>
      <w:pPr>
        <w:numPr>
          <w:ilvl w:val="0"/>
          <w:numId w:val="1155"/>
        </w:numPr>
        <w:pStyle w:val="Compact"/>
      </w:pPr>
      <w:hyperlink w:anchor="civic">
        <w:r>
          <w:rPr>
            <w:rStyle w:val="Hyperlink"/>
          </w:rPr>
          <w:t xml:space="preserve">CIViC</w:t>
        </w:r>
      </w:hyperlink>
    </w:p>
    <w:p>
      <w:pPr>
        <w:numPr>
          <w:ilvl w:val="0"/>
          <w:numId w:val="1155"/>
        </w:numPr>
        <w:pStyle w:val="Compact"/>
      </w:pPr>
      <w:hyperlink w:anchor="ctat">
        <w:r>
          <w:rPr>
            <w:rStyle w:val="Hyperlink"/>
          </w:rPr>
          <w:t xml:space="preserve">CTAT</w:t>
        </w:r>
      </w:hyperlink>
    </w:p>
    <w:p>
      <w:pPr>
        <w:numPr>
          <w:ilvl w:val="0"/>
          <w:numId w:val="1155"/>
        </w:numPr>
        <w:pStyle w:val="Compact"/>
      </w:pPr>
      <w:hyperlink w:anchor="deepphe">
        <w:r>
          <w:rPr>
            <w:rStyle w:val="Hyperlink"/>
          </w:rPr>
          <w:t xml:space="preserve">DeepPhe</w:t>
        </w:r>
      </w:hyperlink>
    </w:p>
    <w:p>
      <w:pPr>
        <w:numPr>
          <w:ilvl w:val="0"/>
          <w:numId w:val="1155"/>
        </w:numPr>
        <w:pStyle w:val="Compact"/>
      </w:pPr>
      <w:hyperlink w:anchor="genetic-cancer-risk-detector--garde-">
        <w:r>
          <w:rPr>
            <w:rStyle w:val="Hyperlink"/>
          </w:rPr>
          <w:t xml:space="preserve">Genetic Cancer Risk Detector (GARDE)</w:t>
        </w:r>
      </w:hyperlink>
    </w:p>
    <w:p>
      <w:pPr>
        <w:numPr>
          <w:ilvl w:val="0"/>
          <w:numId w:val="1155"/>
        </w:numPr>
        <w:pStyle w:val="Compact"/>
      </w:pPr>
      <w:hyperlink w:anchor="genepattern">
        <w:r>
          <w:rPr>
            <w:rStyle w:val="Hyperlink"/>
          </w:rPr>
          <w:t xml:space="preserve">GenePattern</w:t>
        </w:r>
      </w:hyperlink>
    </w:p>
    <w:p>
      <w:pPr>
        <w:numPr>
          <w:ilvl w:val="0"/>
          <w:numId w:val="1155"/>
        </w:numPr>
        <w:pStyle w:val="Compact"/>
      </w:pPr>
      <w:hyperlink w:anchor="gene-set-enrichment-analysis--gsea-">
        <w:r>
          <w:rPr>
            <w:rStyle w:val="Hyperlink"/>
          </w:rPr>
          <w:t xml:space="preserve">Gene Set Enrichment Analysis (GSEA)</w:t>
        </w:r>
      </w:hyperlink>
    </w:p>
    <w:p>
      <w:pPr>
        <w:numPr>
          <w:ilvl w:val="0"/>
          <w:numId w:val="1155"/>
        </w:numPr>
        <w:pStyle w:val="Compact"/>
      </w:pPr>
      <w:hyperlink w:anchor="integrative-genomics-viewer--igv-">
        <w:r>
          <w:rPr>
            <w:rStyle w:val="Hyperlink"/>
          </w:rPr>
          <w:t xml:space="preserve">Integrative Genomics Viewer (IGV)</w:t>
        </w:r>
      </w:hyperlink>
    </w:p>
    <w:p>
      <w:pPr>
        <w:numPr>
          <w:ilvl w:val="0"/>
          <w:numId w:val="1155"/>
        </w:numPr>
        <w:pStyle w:val="Compact"/>
      </w:pPr>
      <w:hyperlink w:anchor="ndex">
        <w:r>
          <w:rPr>
            <w:rStyle w:val="Hyperlink"/>
          </w:rPr>
          <w:t xml:space="preserve">NDEx</w:t>
        </w:r>
      </w:hyperlink>
    </w:p>
    <w:p>
      <w:pPr>
        <w:numPr>
          <w:ilvl w:val="0"/>
          <w:numId w:val="1155"/>
        </w:numPr>
        <w:pStyle w:val="Compact"/>
      </w:pPr>
      <w:hyperlink w:anchor="multiassayexperiment">
        <w:r>
          <w:rPr>
            <w:rStyle w:val="Hyperlink"/>
          </w:rPr>
          <w:t xml:space="preserve">MultiAssayExperiment</w:t>
        </w:r>
      </w:hyperlink>
    </w:p>
    <w:p>
      <w:pPr>
        <w:numPr>
          <w:ilvl w:val="0"/>
          <w:numId w:val="1155"/>
        </w:numPr>
        <w:pStyle w:val="Compact"/>
      </w:pPr>
      <w:hyperlink w:anchor="opencravat">
        <w:r>
          <w:rPr>
            <w:rStyle w:val="Hyperlink"/>
          </w:rPr>
          <w:t xml:space="preserve">OpenCRAVAT</w:t>
        </w:r>
      </w:hyperlink>
    </w:p>
    <w:p>
      <w:pPr>
        <w:numPr>
          <w:ilvl w:val="0"/>
          <w:numId w:val="1155"/>
        </w:numPr>
        <w:pStyle w:val="Compact"/>
      </w:pPr>
      <w:hyperlink w:anchor="pvactools">
        <w:r>
          <w:rPr>
            <w:rStyle w:val="Hyperlink"/>
          </w:rPr>
          <w:t xml:space="preserve">pVACtools</w:t>
        </w:r>
      </w:hyperlink>
    </w:p>
    <w:p>
      <w:pPr>
        <w:numPr>
          <w:ilvl w:val="0"/>
          <w:numId w:val="1155"/>
        </w:numPr>
        <w:pStyle w:val="Compact"/>
      </w:pPr>
      <w:hyperlink w:anchor="tumordecon">
        <w:r>
          <w:rPr>
            <w:rStyle w:val="Hyperlink"/>
          </w:rPr>
          <w:t xml:space="preserve">TumorDecon</w:t>
        </w:r>
      </w:hyperlink>
    </w:p>
    <w:p>
      <w:pPr>
        <w:numPr>
          <w:ilvl w:val="0"/>
          <w:numId w:val="1155"/>
        </w:numPr>
        <w:pStyle w:val="Compact"/>
      </w:pPr>
      <w:hyperlink w:anchor="webmev">
        <w:r>
          <w:rPr>
            <w:rStyle w:val="Hyperlink"/>
          </w:rPr>
          <w:t xml:space="preserve">WebMeV</w:t>
        </w:r>
      </w:hyperlink>
    </w:p>
    <w:p>
      <w:pPr>
        <w:numPr>
          <w:ilvl w:val="0"/>
          <w:numId w:val="1155"/>
        </w:numPr>
        <w:pStyle w:val="Compact"/>
      </w:pPr>
      <w:hyperlink w:anchor="xena">
        <w:r>
          <w:rPr>
            <w:rStyle w:val="Hyperlink"/>
          </w:rPr>
          <w:t xml:space="preserve">Xena</w:t>
        </w:r>
      </w:hyperlink>
    </w:p>
    <w:bookmarkStart w:id="700" w:name="archs4"/>
    <w:p>
      <w:pPr>
        <w:pStyle w:val="Heading2"/>
      </w:pPr>
      <w:r>
        <w:rPr>
          <w:rStyle w:val="SectionNumber"/>
        </w:rPr>
        <w:t xml:space="preserve">20.1</w:t>
      </w:r>
      <w:r>
        <w:tab/>
      </w:r>
      <w:r>
        <w:t xml:space="preserve">ARCHS4</w:t>
      </w:r>
    </w:p>
    <w:p>
      <w:pPr>
        <w:pStyle w:val="FirstParagraph"/>
      </w:pPr>
      <w:r>
        <w:t xml:space="preserve">All RNA-seq and ChIP-seq sample and signature search (ARCHS4) (</w:t>
      </w:r>
      <w:hyperlink r:id="rId408">
        <w:r>
          <w:rPr>
            <w:rStyle w:val="Hyperlink"/>
          </w:rPr>
          <w:t xml:space="preserve">https://maayanlab.cloud/archs4/</w:t>
        </w:r>
      </w:hyperlink>
      <w:r>
        <w:t xml:space="preserve">) is a resource that provides access to gene and transcript counts uniformly processed from all human and mouse RNA-seq experiments from GEO and SRA. The ARCHS4 website provides the uniformly processed data for download and programmatic access in H5 format, and as a 3-dimensional interactive viewer and search engine. Users can search and browse the data by metadata enhanced annotations, and can submit their own gene sets for search. Subsets of selected samples can be downloaded as a tab delimited text file that is ready for loading into the R programming environment. To generate the ARCHS4 resource, the kallisto aligner is applied in an efficient parallelized cloud infrastructure. Human and mouse samples are aligned against the most recent Ensembl annotation (Ensembl 107).</w:t>
      </w:r>
    </w:p>
    <w:bookmarkEnd w:id="700"/>
    <w:bookmarkStart w:id="707" w:name="bioconductor"/>
    <w:p>
      <w:pPr>
        <w:pStyle w:val="Heading2"/>
      </w:pPr>
      <w:r>
        <w:rPr>
          <w:rStyle w:val="SectionNumber"/>
        </w:rPr>
        <w:t xml:space="preserve">20.2</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706" w:name="notable-bioconductor-genomics-tools"/>
    <w:p>
      <w:pPr>
        <w:pStyle w:val="Heading3"/>
      </w:pPr>
      <w:r>
        <w:rPr>
          <w:rStyle w:val="SectionNumber"/>
        </w:rPr>
        <w:t xml:space="preserve">20.2.1</w:t>
      </w:r>
      <w:r>
        <w:tab/>
      </w:r>
      <w:r>
        <w:t xml:space="preserve">Notable Bioconductor genomics tools:</w:t>
      </w:r>
    </w:p>
    <w:p>
      <w:pPr>
        <w:numPr>
          <w:ilvl w:val="0"/>
          <w:numId w:val="1157"/>
        </w:numPr>
      </w:pPr>
      <w:hyperlink r:id="rId266">
        <w:r>
          <w:rPr>
            <w:rStyle w:val="Hyperlink"/>
          </w:rPr>
          <w:t xml:space="preserve">annotatr</w:t>
        </w:r>
      </w:hyperlink>
    </w:p>
    <w:p>
      <w:pPr>
        <w:numPr>
          <w:ilvl w:val="0"/>
          <w:numId w:val="1157"/>
        </w:numPr>
      </w:pPr>
      <w:hyperlink r:id="rId267">
        <w:r>
          <w:rPr>
            <w:rStyle w:val="Hyperlink"/>
          </w:rPr>
          <w:t xml:space="preserve">ensembldb</w:t>
        </w:r>
      </w:hyperlink>
    </w:p>
    <w:p>
      <w:pPr>
        <w:numPr>
          <w:ilvl w:val="0"/>
          <w:numId w:val="1157"/>
        </w:numPr>
      </w:pPr>
      <w:hyperlink r:id="rId268">
        <w:r>
          <w:rPr>
            <w:rStyle w:val="Hyperlink"/>
          </w:rPr>
          <w:t xml:space="preserve">GenomicRanges</w:t>
        </w:r>
      </w:hyperlink>
      <w:r>
        <w:t xml:space="preserve"> </w:t>
      </w:r>
      <w:r>
        <w:t xml:space="preserve">- useful for manipulating and identifying sequences.</w:t>
      </w:r>
    </w:p>
    <w:p>
      <w:pPr>
        <w:numPr>
          <w:ilvl w:val="0"/>
          <w:numId w:val="1157"/>
        </w:numPr>
      </w:pPr>
      <w:hyperlink r:id="rId269">
        <w:r>
          <w:rPr>
            <w:rStyle w:val="Hyperlink"/>
          </w:rPr>
          <w:t xml:space="preserve">GO.db</w:t>
        </w:r>
      </w:hyperlink>
      <w:r>
        <w:t xml:space="preserve"> </w:t>
      </w:r>
      <w:r>
        <w:t xml:space="preserve">- Gene ontology annotation</w:t>
      </w:r>
    </w:p>
    <w:p>
      <w:pPr>
        <w:numPr>
          <w:ilvl w:val="0"/>
          <w:numId w:val="1157"/>
        </w:numPr>
      </w:pPr>
      <w:hyperlink r:id="rId270">
        <w:r>
          <w:rPr>
            <w:rStyle w:val="Hyperlink"/>
          </w:rPr>
          <w:t xml:space="preserve">org.Hs.eg.db</w:t>
        </w:r>
      </w:hyperlink>
    </w:p>
    <w:p>
      <w:pPr>
        <w:numPr>
          <w:ilvl w:val="0"/>
          <w:numId w:val="1157"/>
        </w:numPr>
      </w:pPr>
      <w:hyperlink r:id="rId271">
        <w:r>
          <w:rPr>
            <w:rStyle w:val="Hyperlink"/>
          </w:rPr>
          <w:t xml:space="preserve">RSamtools</w:t>
        </w:r>
      </w:hyperlink>
    </w:p>
    <w:p>
      <w:pPr>
        <w:numPr>
          <w:ilvl w:val="0"/>
          <w:numId w:val="1157"/>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157"/>
        </w:numPr>
      </w:pPr>
      <w:hyperlink r:id="rId396">
        <w:r>
          <w:rPr>
            <w:rStyle w:val="Hyperlink"/>
          </w:rPr>
          <w:t xml:space="preserve">ComplexHeatmap</w:t>
        </w:r>
      </w:hyperlink>
    </w:p>
    <w:p>
      <w:pPr>
        <w:numPr>
          <w:ilvl w:val="0"/>
          <w:numId w:val="1157"/>
        </w:numPr>
      </w:pPr>
      <w:hyperlink r:id="rId701">
        <w:r>
          <w:rPr>
            <w:rStyle w:val="Hyperlink"/>
          </w:rPr>
          <w:t xml:space="preserve">MultiAssayExperiment</w:t>
        </w:r>
      </w:hyperlink>
    </w:p>
    <w:p>
      <w:pPr>
        <w:numPr>
          <w:ilvl w:val="0"/>
          <w:numId w:val="1157"/>
        </w:numPr>
      </w:pPr>
      <w:hyperlink r:id="rId702">
        <w:r>
          <w:rPr>
            <w:rStyle w:val="Hyperlink"/>
          </w:rPr>
          <w:t xml:space="preserve">limma</w:t>
        </w:r>
      </w:hyperlink>
    </w:p>
    <w:p>
      <w:pPr>
        <w:numPr>
          <w:ilvl w:val="0"/>
          <w:numId w:val="1157"/>
        </w:numPr>
      </w:pPr>
      <w:hyperlink r:id="rId397">
        <w:r>
          <w:rPr>
            <w:rStyle w:val="Hyperlink"/>
          </w:rPr>
          <w:t xml:space="preserve">DESEq2</w:t>
        </w:r>
      </w:hyperlink>
    </w:p>
    <w:p>
      <w:pPr>
        <w:numPr>
          <w:ilvl w:val="0"/>
          <w:numId w:val="1157"/>
        </w:numPr>
      </w:pPr>
      <w:hyperlink r:id="rId398">
        <w:r>
          <w:rPr>
            <w:rStyle w:val="Hyperlink"/>
          </w:rPr>
          <w:t xml:space="preserve">edgeR</w:t>
        </w:r>
      </w:hyperlink>
    </w:p>
    <w:p>
      <w:pPr>
        <w:numPr>
          <w:ilvl w:val="0"/>
          <w:numId w:val="1157"/>
        </w:numPr>
      </w:pPr>
      <w:hyperlink r:id="rId703">
        <w:r>
          <w:rPr>
            <w:rStyle w:val="Hyperlink"/>
          </w:rPr>
          <w:t xml:space="preserve">curatedTCGAData</w:t>
        </w:r>
      </w:hyperlink>
    </w:p>
    <w:p>
      <w:pPr>
        <w:numPr>
          <w:ilvl w:val="0"/>
          <w:numId w:val="1157"/>
        </w:numPr>
      </w:pPr>
      <w:hyperlink r:id="rId704">
        <w:r>
          <w:rPr>
            <w:rStyle w:val="Hyperlink"/>
          </w:rPr>
          <w:t xml:space="preserve">cBioPortalData</w:t>
        </w:r>
      </w:hyperlink>
    </w:p>
    <w:p>
      <w:pPr>
        <w:numPr>
          <w:ilvl w:val="0"/>
          <w:numId w:val="1157"/>
        </w:numPr>
      </w:pPr>
      <w:hyperlink r:id="rId705">
        <w:r>
          <w:rPr>
            <w:rStyle w:val="Hyperlink"/>
          </w:rPr>
          <w:t xml:space="preserve">SingleCellMultiModal</w:t>
        </w:r>
      </w:hyperlink>
    </w:p>
    <w:bookmarkEnd w:id="706"/>
    <w:bookmarkEnd w:id="707"/>
    <w:bookmarkStart w:id="708" w:name="cancer-models"/>
    <w:p>
      <w:pPr>
        <w:pStyle w:val="Heading2"/>
      </w:pPr>
      <w:r>
        <w:rPr>
          <w:rStyle w:val="SectionNumber"/>
        </w:rPr>
        <w:t xml:space="preserve">20.3</w:t>
      </w:r>
      <w:r>
        <w:tab/>
      </w:r>
      <w:r>
        <w:t xml:space="preserve">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708"/>
    <w:bookmarkStart w:id="710" w:name="civic"/>
    <w:p>
      <w:pPr>
        <w:pStyle w:val="Heading2"/>
      </w:pPr>
      <w:r>
        <w:rPr>
          <w:rStyle w:val="SectionNumber"/>
        </w:rPr>
        <w:t xml:space="preserve">20.4</w:t>
      </w:r>
      <w:r>
        <w:tab/>
      </w:r>
      <w:r>
        <w:t xml:space="preserve">CIViC</w:t>
      </w:r>
    </w:p>
    <w:p>
      <w:pPr>
        <w:pStyle w:val="FirstParagraph"/>
      </w:pPr>
      <w:hyperlink r:id="rId709">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710"/>
    <w:bookmarkStart w:id="711" w:name="ctat"/>
    <w:p>
      <w:pPr>
        <w:pStyle w:val="Heading2"/>
      </w:pPr>
      <w:r>
        <w:rPr>
          <w:rStyle w:val="SectionNumber"/>
        </w:rPr>
        <w:t xml:space="preserve">20.5</w:t>
      </w:r>
      <w:r>
        <w:tab/>
      </w:r>
      <w:r>
        <w:t xml:space="preserve">CTAT</w:t>
      </w:r>
    </w:p>
    <w:p>
      <w:pPr>
        <w:pStyle w:val="FirstParagraph"/>
      </w:pPr>
      <w:r>
        <w:t xml:space="preserve">The Trinity Cancer Transcriptome Analysis Toolkit (CTAT,</w:t>
      </w:r>
      <w:r>
        <w:t xml:space="preserve"> </w:t>
      </w:r>
      <w:hyperlink r:id="rId399">
        <w:r>
          <w:rPr>
            <w:rStyle w:val="Hyperlink"/>
          </w:rPr>
          <w:t xml:space="preserve">https://github.com/NCIP/Trinity_CTAT/wiki</w:t>
        </w:r>
      </w:hyperlink>
      <w:r>
        <w:t xml:space="preserve">) 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711"/>
    <w:bookmarkStart w:id="713" w:name="deepphe"/>
    <w:p>
      <w:pPr>
        <w:pStyle w:val="Heading2"/>
      </w:pPr>
      <w:r>
        <w:rPr>
          <w:rStyle w:val="SectionNumber"/>
        </w:rPr>
        <w:t xml:space="preserve">20.6</w:t>
      </w:r>
      <w:r>
        <w:tab/>
      </w:r>
      <w:r>
        <w:t xml:space="preserve">DeepPhe</w:t>
      </w:r>
    </w:p>
    <w:p>
      <w:pPr>
        <w:pStyle w:val="FirstParagraph"/>
      </w:pPr>
      <w:hyperlink r:id="rId712">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158"/>
        </w:numPr>
        <w:pStyle w:val="Compact"/>
      </w:pPr>
      <w:r>
        <w:t xml:space="preserve">multiple natural language processing (NLP) techniques based on cTAKES,1</w:t>
      </w:r>
      <w:r>
        <w:br/>
      </w:r>
    </w:p>
    <w:p>
      <w:pPr>
        <w:numPr>
          <w:ilvl w:val="0"/>
          <w:numId w:val="1158"/>
        </w:numPr>
        <w:pStyle w:val="Compact"/>
      </w:pPr>
      <w:r>
        <w:t xml:space="preserve">a structured cancer information model including concepts from the NCIT and the HemOnc ontology</w:t>
      </w:r>
    </w:p>
    <w:p>
      <w:pPr>
        <w:numPr>
          <w:ilvl w:val="0"/>
          <w:numId w:val="1158"/>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158"/>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158"/>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712">
        <w:r>
          <w:rPr>
            <w:rStyle w:val="Hyperlink"/>
          </w:rPr>
          <w:t xml:space="preserve">DeepPhe website</w:t>
        </w:r>
      </w:hyperlink>
      <w:r>
        <w:t xml:space="preserve"> </w:t>
      </w:r>
      <w:r>
        <w:t xml:space="preserve">under an open-source license for non-commercial use.</w:t>
      </w:r>
    </w:p>
    <w:bookmarkEnd w:id="713"/>
    <w:bookmarkStart w:id="715" w:name="genetic-cancer-risk-detector-garde"/>
    <w:p>
      <w:pPr>
        <w:pStyle w:val="Heading2"/>
      </w:pPr>
      <w:r>
        <w:rPr>
          <w:rStyle w:val="SectionNumber"/>
        </w:rPr>
        <w:t xml:space="preserve">20.7</w:t>
      </w:r>
      <w:r>
        <w:tab/>
      </w:r>
      <w:r>
        <w:t xml:space="preserve">Genetic Cancer Risk Detector (GARDE)</w:t>
      </w:r>
    </w:p>
    <w:p>
      <w:pPr>
        <w:pStyle w:val="FirstParagraph"/>
      </w:pPr>
      <w:hyperlink r:id="rId714">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715"/>
    <w:bookmarkStart w:id="716" w:name="genepattern"/>
    <w:p>
      <w:pPr>
        <w:pStyle w:val="Heading2"/>
      </w:pPr>
      <w:r>
        <w:rPr>
          <w:rStyle w:val="SectionNumber"/>
        </w:rPr>
        <w:t xml:space="preserve">20.8</w:t>
      </w:r>
      <w:r>
        <w:tab/>
      </w:r>
      <w:r>
        <w:t xml:space="preserve">GenePattern</w:t>
      </w:r>
    </w:p>
    <w:p>
      <w:pPr>
        <w:pStyle w:val="FirstParagraph"/>
      </w:pPr>
      <w:r>
        <w:t xml:space="preserve">GenePattern, www.genepattern.org, is an open software environment providing access to hundreds of tools for the analysis and visualization of genomic data. Analyses include general machine learning methods, the gene set enrichment analysis suite, ’omics-specific tools for bulk and single-cell gene expression, proteomics, flow cytometry, variant annotation, sequence variation and others, as well as cancer-specific analyses. Also included are data preprocessing and utility tools. A web-based interface provides easy, non-programmatic access to these tools and allows the creation of multi-step analysis pipelines that enable reproducible in silico research.</w:t>
      </w:r>
    </w:p>
    <w:p>
      <w:pPr>
        <w:pStyle w:val="BodyText"/>
      </w:pPr>
      <w:r>
        <w:t xml:space="preserve">The GenePattern Notebook interface, notebook.genepattern.org, extends the Jupyter Notebook system to allow users to combine GenePattern analyses with text, graphics, and code to create complete research narratives. It includes many additional features to make notebooks accessible to non-programmers. The online GenePattern Notebook Workspace allows investigators to create, run, and collaborate on notebooks using only a web browser. A library of GenePattern Notebooks implementing common scientific workflows is available for investigators to use as templates and adapt to their own requirements.</w:t>
      </w:r>
    </w:p>
    <w:p>
      <w:pPr>
        <w:pStyle w:val="BodyText"/>
      </w:pPr>
      <w:r>
        <w:t xml:space="preserve">To get started with GenePattern you can go through the GenePattern Quick Start Tutorial, view the GenePattern User Guide, or the videos on our YouTube channel. To learn more about GenePattern Notebook, view the GenePattern Notebook Quick Start, GenePattern Notebook documentation, run through the tutorial notebooks (click the Tutorial button), or view the videos on the GenePattern Notebooks YouTube channel.</w:t>
      </w:r>
    </w:p>
    <w:bookmarkEnd w:id="716"/>
    <w:bookmarkStart w:id="717" w:name="gene-set-enrichment-analysis-gsea"/>
    <w:p>
      <w:pPr>
        <w:pStyle w:val="Heading2"/>
      </w:pPr>
      <w:r>
        <w:rPr>
          <w:rStyle w:val="SectionNumber"/>
        </w:rPr>
        <w:t xml:space="preserve">20.9</w:t>
      </w:r>
      <w:r>
        <w:tab/>
      </w:r>
      <w:r>
        <w:t xml:space="preserve">Gene Set Enrichment Analysis (GSEA)</w:t>
      </w:r>
    </w:p>
    <w:p>
      <w:pPr>
        <w:pStyle w:val="FirstParagraph"/>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717"/>
    <w:bookmarkStart w:id="720" w:name="integrative-genomics-viewer-igv"/>
    <w:p>
      <w:pPr>
        <w:pStyle w:val="Heading2"/>
      </w:pPr>
      <w:r>
        <w:rPr>
          <w:rStyle w:val="SectionNumber"/>
        </w:rPr>
        <w:t xml:space="preserve">20.10</w:t>
      </w:r>
      <w:r>
        <w:tab/>
      </w:r>
      <w:r>
        <w:t xml:space="preserve">Integrative Genomics Viewer (IGV)</w:t>
      </w:r>
    </w:p>
    <w:p>
      <w:pPr>
        <w:pStyle w:val="FirstParagraph"/>
      </w:pPr>
      <w:r>
        <w:t xml:space="preserve">The</w:t>
      </w:r>
      <w:r>
        <w:t xml:space="preserve"> </w:t>
      </w:r>
      <w:hyperlink r:id="rId263">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718">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719">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720"/>
    <w:bookmarkStart w:id="721" w:name="ndex"/>
    <w:p>
      <w:pPr>
        <w:pStyle w:val="Heading2"/>
      </w:pPr>
      <w:r>
        <w:rPr>
          <w:rStyle w:val="SectionNumber"/>
        </w:rPr>
        <w:t xml:space="preserve">20.11</w:t>
      </w:r>
      <w:r>
        <w:tab/>
      </w:r>
      <w:r>
        <w:t xml:space="preserve">NDEx</w:t>
      </w:r>
    </w:p>
    <w:p>
      <w:pPr>
        <w:pStyle w:val="FirstParagraph"/>
      </w:pPr>
      <w:r>
        <w:t xml:space="preserve">The</w:t>
      </w:r>
      <w:r>
        <w:t xml:space="preserve"> </w:t>
      </w:r>
      <w:hyperlink r:id="rId406">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721"/>
    <w:bookmarkStart w:id="722" w:name="multiassayexperiment"/>
    <w:p>
      <w:pPr>
        <w:pStyle w:val="Heading2"/>
      </w:pPr>
      <w:r>
        <w:rPr>
          <w:rStyle w:val="SectionNumber"/>
        </w:rPr>
        <w:t xml:space="preserve">20.12</w:t>
      </w:r>
      <w:r>
        <w:tab/>
      </w:r>
      <w:r>
        <w:t xml:space="preserve">MultiAssayExperiment</w:t>
      </w:r>
    </w:p>
    <w:p>
      <w:pPr>
        <w:pStyle w:val="FirstParagraph"/>
      </w:pPr>
      <w:hyperlink r:id="rId701">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703">
        <w:r>
          <w:rPr>
            <w:rStyle w:val="Hyperlink"/>
          </w:rPr>
          <w:t xml:space="preserve">curatedTCGAData</w:t>
        </w:r>
      </w:hyperlink>
      <w:r>
        <w:t xml:space="preserve">,</w:t>
      </w:r>
      <w:r>
        <w:t xml:space="preserve"> </w:t>
      </w:r>
      <w:hyperlink r:id="rId704">
        <w:r>
          <w:rPr>
            <w:rStyle w:val="Hyperlink"/>
          </w:rPr>
          <w:t xml:space="preserve">cBioPortalData</w:t>
        </w:r>
      </w:hyperlink>
      <w:r>
        <w:t xml:space="preserve">, or</w:t>
      </w:r>
      <w:r>
        <w:t xml:space="preserve"> </w:t>
      </w:r>
      <w:hyperlink r:id="rId705">
        <w:r>
          <w:rPr>
            <w:rStyle w:val="Hyperlink"/>
          </w:rPr>
          <w:t xml:space="preserve">SingleCellMultiModal</w:t>
        </w:r>
      </w:hyperlink>
      <w:r>
        <w:t xml:space="preserve">.</w:t>
      </w:r>
    </w:p>
    <w:bookmarkEnd w:id="722"/>
    <w:bookmarkStart w:id="724" w:name="opencravat"/>
    <w:p>
      <w:pPr>
        <w:pStyle w:val="Heading2"/>
      </w:pPr>
      <w:r>
        <w:rPr>
          <w:rStyle w:val="SectionNumber"/>
        </w:rPr>
        <w:t xml:space="preserve">20.13</w:t>
      </w:r>
      <w:r>
        <w:tab/>
      </w:r>
      <w:r>
        <w:t xml:space="preserve">OpenCRAVAT</w:t>
      </w:r>
    </w:p>
    <w:p>
      <w:pPr>
        <w:pStyle w:val="FirstParagraph"/>
      </w:pPr>
      <w:hyperlink r:id="rId349">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349">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723">
        <w:r>
          <w:rPr>
            <w:rStyle w:val="Hyperlink"/>
          </w:rPr>
          <w:t xml:space="preserve">https://run.opencravat.org/webapps/variantreport/index.html?chrom=chr11&amp;pos=48123823&amp;ref_base=A&amp;alt_base=C</w:t>
        </w:r>
      </w:hyperlink>
      <w:r>
        <w:t xml:space="preserve"> </w:t>
      </w:r>
      <w:r>
        <w:t xml:space="preserve">)</w:t>
      </w:r>
    </w:p>
    <w:bookmarkEnd w:id="724"/>
    <w:bookmarkStart w:id="725" w:name="pvactools"/>
    <w:p>
      <w:pPr>
        <w:pStyle w:val="Heading2"/>
      </w:pPr>
      <w:r>
        <w:rPr>
          <w:rStyle w:val="SectionNumber"/>
        </w:rPr>
        <w:t xml:space="preserve">20.14</w:t>
      </w:r>
      <w:r>
        <w:tab/>
      </w:r>
      <w:r>
        <w:t xml:space="preserve">pVACtools</w:t>
      </w:r>
    </w:p>
    <w:p>
      <w:pPr>
        <w:pStyle w:val="FirstParagraph"/>
      </w:pPr>
      <w:r>
        <w:t xml:space="preserve">Identification of neoantigens is a critical step in predicting response to checkpoint blockade therapy and design of personalized cancer vaccines. We have built a computational framework called pVACtools that, when paired with a well-established genomics pipeline, produces an end-to-end solution for neoantigen characterization. pVACtools supports identification of altered peptides from different mechanisms, including point mutations, in-frame and frameshift insertions and deletions, and gene fusions. Prediction of peptide:MHC binding is accomplished by supporting an ensemble of MHC Class I and II binding algorithms within a framework designed to facilitate the incorporation of additional algorithms. Prioritization of predicted peptides occurs by integrating diverse data, including mutant allele expression, peptide binding affinities, and determination whether a mutation is clonal or subclonal. Interactive visualization via a Web interface allows clinical users to efficiently generate, review, and interpret results, selecting candidate peptides for individual patient vaccine designs. Additional modules support design choices needed for competing vaccine delivery approaches. One such module optimizes peptide ordering to minimize junctional epitopes in DNA vector vaccines. Downstream analysis commands for synthetic long peptide vaccines are available to assess candidates for factors that influence peptide synthesis. All of the aforementioned steps are executed via a modular workflow consisting of tools for neoantigen prediction from somatic alterations (pVACseq and pVACfuse), prioritization, and selection using a graphical Web-based interface (pVACview), and design of DNA vector–based vaccines (pVACvector) and synthetic long peptide vaccines. pVACtools is available at</w:t>
      </w:r>
      <w:r>
        <w:t xml:space="preserve"> </w:t>
      </w:r>
      <w:hyperlink r:id="rId339">
        <w:r>
          <w:rPr>
            <w:rStyle w:val="Hyperlink"/>
          </w:rPr>
          <w:t xml:space="preserve">http://www.pvactools.org</w:t>
        </w:r>
      </w:hyperlink>
      <w:r>
        <w:t xml:space="preserve">.</w:t>
      </w:r>
    </w:p>
    <w:bookmarkEnd w:id="725"/>
    <w:bookmarkStart w:id="727" w:name="tumordecon"/>
    <w:p>
      <w:pPr>
        <w:pStyle w:val="Heading2"/>
      </w:pPr>
      <w:r>
        <w:rPr>
          <w:rStyle w:val="SectionNumber"/>
        </w:rPr>
        <w:t xml:space="preserve">20.15</w:t>
      </w:r>
      <w:r>
        <w:tab/>
      </w:r>
      <w:r>
        <w:t xml:space="preserve">TumorDecon</w:t>
      </w:r>
    </w:p>
    <w:p>
      <w:pPr>
        <w:pStyle w:val="FirstParagraph"/>
      </w:pPr>
      <w:r>
        <w:t xml:space="preserve">It is only software that includes these four digital cytometry methods in one platform, so that users can compare the results of these methods. It is the only software that includes a method for creating signature matrix from single cell gene expression data.</w:t>
      </w:r>
    </w:p>
    <w:p>
      <w:pPr>
        <w:pStyle w:val="BodyText"/>
      </w:pPr>
      <w:r>
        <w:t xml:space="preserve">TumorDecon software includes four deconvolution methods (DeconRNAseq [Gong2013], CIBERSORT [Newman2015], ssGSEA [Şenbabaoğlu2016], Singscore [Foroutan2018]) and several signature matrices of various cell types, including LM22. The input of this software is the gene expression profile of the tumor, and the output is the relative number of each cell type and several visualization plots. Users have an option to choose any of the implemented deconvolution methods and included signature matrices or import their own signature matrix to get the results. Additionally, TumorDecon can be used to generate customized signature matrices from single-cell RNA-sequence profiles.</w:t>
      </w:r>
    </w:p>
    <w:p>
      <w:pPr>
        <w:pStyle w:val="BodyText"/>
      </w:pPr>
      <w:r>
        <w:t xml:space="preserve">In addition to the 3 tutorials provided on GitHub (tutorial.py, sig_matrix_tutorial.py, &amp; full_tutorial.py) there is a User Manual available at:</w:t>
      </w:r>
      <w:r>
        <w:t xml:space="preserve"> </w:t>
      </w:r>
      <w:hyperlink r:id="rId449">
        <w:r>
          <w:rPr>
            <w:rStyle w:val="Hyperlink"/>
          </w:rPr>
          <w:t xml:space="preserve">https://people.math.umass.edu/~aronow/TumorDecon</w:t>
        </w:r>
      </w:hyperlink>
    </w:p>
    <w:p>
      <w:pPr>
        <w:pStyle w:val="BodyText"/>
      </w:pPr>
      <w:r>
        <w:t xml:space="preserve">TumorDecon is available on Github (</w:t>
      </w:r>
      <w:hyperlink r:id="rId450">
        <w:r>
          <w:rPr>
            <w:rStyle w:val="Hyperlink"/>
          </w:rPr>
          <w:t xml:space="preserve">https://github.com/ShahriyariLab/TumorDecon</w:t>
        </w:r>
      </w:hyperlink>
      <w:r>
        <w:t xml:space="preserve">) and PyPI (</w:t>
      </w:r>
      <w:hyperlink r:id="rId451">
        <w:r>
          <w:rPr>
            <w:rStyle w:val="Hyperlink"/>
          </w:rPr>
          <w:t xml:space="preserve">https://pypi.org/project/TumorDecon/</w:t>
        </w:r>
      </w:hyperlink>
      <w:r>
        <w:t xml:space="preserve">).</w:t>
      </w:r>
    </w:p>
    <w:p>
      <w:pPr>
        <w:pStyle w:val="BodyText"/>
      </w:pPr>
      <w:r>
        <w:t xml:space="preserve">For more info please see: Rachel A. Aronow, Shaya Akbarinejad, Trang Le, Sumeyye Su, Leili Shahriyari, TumorDecon: A digital cytometry software, SoftwareX, Volume 18, 2022, 101072,</w:t>
      </w:r>
      <w:r>
        <w:t xml:space="preserve"> </w:t>
      </w:r>
      <w:hyperlink r:id="rId726">
        <w:r>
          <w:rPr>
            <w:rStyle w:val="Hyperlink"/>
          </w:rPr>
          <w:t xml:space="preserve">https://doi.org/10.1016/j.softx.2022.101072</w:t>
        </w:r>
      </w:hyperlink>
      <w:r>
        <w:t xml:space="preserve">.</w:t>
      </w:r>
    </w:p>
    <w:bookmarkEnd w:id="727"/>
    <w:bookmarkStart w:id="728" w:name="webmev"/>
    <w:p>
      <w:pPr>
        <w:pStyle w:val="Heading2"/>
      </w:pPr>
      <w:r>
        <w:rPr>
          <w:rStyle w:val="SectionNumber"/>
        </w:rPr>
        <w:t xml:space="preserve">20.16</w:t>
      </w:r>
      <w:r>
        <w:tab/>
      </w:r>
      <w:r>
        <w:t xml:space="preserve">WebMeV</w:t>
      </w:r>
    </w:p>
    <w:p>
      <w:pPr>
        <w:pStyle w:val="FirstParagraph"/>
      </w:pPr>
      <w:hyperlink r:id="rId404">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728"/>
    <w:bookmarkStart w:id="732" w:name="xena"/>
    <w:p>
      <w:pPr>
        <w:pStyle w:val="Heading2"/>
      </w:pPr>
      <w:r>
        <w:rPr>
          <w:rStyle w:val="SectionNumber"/>
        </w:rPr>
        <w:t xml:space="preserve">20.17</w:t>
      </w:r>
      <w:r>
        <w:tab/>
      </w:r>
      <w:r>
        <w:t xml:space="preserve">Xena</w:t>
      </w:r>
    </w:p>
    <w:p>
      <w:pPr>
        <w:pStyle w:val="FirstParagraph"/>
      </w:pPr>
      <w:hyperlink r:id="rId405">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731" w:name="X2903c352b7590b5af316fcaa0f564817eec5c92"/>
    <w:p>
      <w:pPr>
        <w:pStyle w:val="Heading3"/>
      </w:pPr>
      <w:r>
        <w:rPr>
          <w:rStyle w:val="SectionNumber"/>
        </w:rPr>
        <w:t xml:space="preserve">20.17.1</w:t>
      </w:r>
      <w:r>
        <w:tab/>
      </w:r>
      <w:r>
        <w:t xml:space="preserve">Questions Xena can help you answer include:</w:t>
      </w:r>
    </w:p>
    <w:p>
      <w:pPr>
        <w:numPr>
          <w:ilvl w:val="0"/>
          <w:numId w:val="1159"/>
        </w:numPr>
        <w:pStyle w:val="Compact"/>
      </w:pPr>
      <w:r>
        <w:t xml:space="preserve">Is overexpression of this gene associated with better survival?</w:t>
      </w:r>
    </w:p>
    <w:p>
      <w:pPr>
        <w:numPr>
          <w:ilvl w:val="0"/>
          <w:numId w:val="1159"/>
        </w:numPr>
        <w:pStyle w:val="Compact"/>
      </w:pPr>
      <w:r>
        <w:t xml:space="preserve">What genes are differentially expressed between these two groups of samples?</w:t>
      </w:r>
    </w:p>
    <w:p>
      <w:pPr>
        <w:numPr>
          <w:ilvl w:val="0"/>
          <w:numId w:val="1159"/>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729">
        <w:r>
          <w:rPr>
            <w:rStyle w:val="Hyperlink"/>
          </w:rPr>
          <w:t xml:space="preserve">https://ucsc-xena.gitbook.io/project/tutorials</w:t>
        </w:r>
      </w:hyperlink>
      <w:r>
        <w:t xml:space="preserve">. If you use us please cite us:</w:t>
      </w:r>
      <w:r>
        <w:t xml:space="preserve"> </w:t>
      </w:r>
      <w:hyperlink r:id="rId730">
        <w:r>
          <w:rPr>
            <w:rStyle w:val="Hyperlink"/>
          </w:rPr>
          <w:t xml:space="preserve">https://www.nature.com/articles/s41587-020-0546-8</w:t>
        </w:r>
      </w:hyperlink>
    </w:p>
    <w:bookmarkEnd w:id="731"/>
    <w:bookmarkEnd w:id="732"/>
    <w:bookmarkEnd w:id="733"/>
    <w:bookmarkStart w:id="747" w:name="about-the-authors"/>
    <w:p>
      <w:pPr>
        <w:pStyle w:val="Heading1"/>
      </w:pPr>
      <w:r>
        <w:t xml:space="preserve">About the Authors</w:t>
      </w:r>
    </w:p>
    <w:p>
      <w:pPr>
        <w:pStyle w:val="FirstParagraph"/>
      </w:pPr>
      <w:r>
        <w:t xml:space="preserve">These credits are based on our</w:t>
      </w:r>
      <w:r>
        <w:t xml:space="preserve"> </w:t>
      </w:r>
      <w:hyperlink r:id="rId73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735">
              <w:r>
                <w:rPr>
                  <w:rStyle w:val="Hyperlink"/>
                </w:rPr>
                <w:t xml:space="preserve">Candace Savonen</w:t>
              </w:r>
            </w:hyperlink>
          </w:p>
        </w:tc>
      </w:tr>
      <w:tr>
        <w:tc>
          <w:tcPr/>
          <w:p>
            <w:pPr>
              <w:pStyle w:val="Compact"/>
              <w:jc w:val="left"/>
            </w:pPr>
            <w:r>
              <w:t xml:space="preserve">Lecturer(s)</w:t>
            </w:r>
          </w:p>
        </w:tc>
        <w:tc>
          <w:tcPr/>
          <w:p>
            <w:pPr>
              <w:pStyle w:val="Compact"/>
              <w:jc w:val="left"/>
            </w:pPr>
            <w:hyperlink r:id="rId735">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736">
              <w:r>
                <w:rPr>
                  <w:rStyle w:val="Hyperlink"/>
                </w:rPr>
                <w:t xml:space="preserve">Cailin Jordan</w:t>
              </w:r>
            </w:hyperlink>
            <w:r>
              <w:t xml:space="preserve"> </w:t>
            </w:r>
            <w:r>
              <w:t xml:space="preserve">- sc-ATAC-Seq,</w:t>
            </w:r>
            <w:r>
              <w:t xml:space="preserve"> </w:t>
            </w:r>
            <w:hyperlink r:id="rId737">
              <w:r>
                <w:rPr>
                  <w:rStyle w:val="Hyperlink"/>
                </w:rPr>
                <w:t xml:space="preserve">Carrie Wright</w:t>
              </w:r>
            </w:hyperlink>
            <w:r>
              <w:t xml:space="preserve">,</w:t>
            </w:r>
            <w:r>
              <w:t xml:space="preserve"> </w:t>
            </w:r>
            <w:hyperlink r:id="rId738">
              <w:r>
                <w:rPr>
                  <w:rStyle w:val="Hyperlink"/>
                </w:rPr>
                <w:t xml:space="preserve">Claire Mills</w:t>
              </w:r>
            </w:hyperlink>
            <w:r>
              <w:t xml:space="preserve"> </w:t>
            </w:r>
            <w:r>
              <w:t xml:space="preserve">- Whole Genome Sequencing,</w:t>
            </w:r>
            <w:r>
              <w:t xml:space="preserve"> </w:t>
            </w:r>
            <w:hyperlink r:id="rId739">
              <w:r>
                <w:rPr>
                  <w:rStyle w:val="Hyperlink"/>
                </w:rPr>
                <w:t xml:space="preserve">Jacob Greene</w:t>
              </w:r>
            </w:hyperlink>
            <w:r>
              <w:t xml:space="preserve"> </w:t>
            </w:r>
            <w:r>
              <w:t xml:space="preserve">- ChIP-seq</w:t>
            </w:r>
          </w:p>
        </w:tc>
      </w:tr>
      <w:tr>
        <w:tc>
          <w:tcPr/>
          <w:p>
            <w:pPr>
              <w:pStyle w:val="Compact"/>
              <w:jc w:val="left"/>
            </w:pPr>
            <w:r>
              <w:t xml:space="preserve">Content Directors</w:t>
            </w:r>
          </w:p>
        </w:tc>
        <w:tc>
          <w:tcPr/>
          <w:p>
            <w:pPr>
              <w:pStyle w:val="Compact"/>
              <w:jc w:val="left"/>
            </w:pPr>
            <w:hyperlink r:id="rId740">
              <w:r>
                <w:rPr>
                  <w:rStyle w:val="Hyperlink"/>
                </w:rPr>
                <w:t xml:space="preserve">Jeff Leek</w:t>
              </w:r>
            </w:hyperlink>
          </w:p>
        </w:tc>
      </w:tr>
      <w:tr>
        <w:tc>
          <w:tcPr/>
          <w:p>
            <w:pPr>
              <w:pStyle w:val="Compact"/>
              <w:jc w:val="left"/>
            </w:pPr>
            <w:r>
              <w:t xml:space="preserve">Content Consultants</w:t>
            </w:r>
          </w:p>
        </w:tc>
        <w:tc>
          <w:tcPr/>
          <w:p>
            <w:pPr>
              <w:pStyle w:val="Compact"/>
              <w:jc w:val="left"/>
            </w:pPr>
            <w:hyperlink r:id="rId737">
              <w:r>
                <w:rPr>
                  <w:rStyle w:val="Hyperlink"/>
                </w:rPr>
                <w:t xml:space="preserve">Carrie Wright</w:t>
              </w:r>
            </w:hyperlink>
            <w:r>
              <w:t xml:space="preserve">,</w:t>
            </w:r>
            <w:r>
              <w:t xml:space="preserve"> </w:t>
            </w:r>
            <w:hyperlink r:id="rId741">
              <w:r>
                <w:rPr>
                  <w:rStyle w:val="Hyperlink"/>
                </w:rPr>
                <w:t xml:space="preserve">Cliff Meyer</w:t>
              </w:r>
            </w:hyperlink>
            <w:r>
              <w:t xml:space="preserve"> </w:t>
            </w:r>
            <w:r>
              <w:t xml:space="preserve">- ATAC-seq,</w:t>
            </w:r>
            <w:r>
              <w:t xml:space="preserve"> </w:t>
            </w:r>
            <w:hyperlink r:id="rId742">
              <w:r>
                <w:rPr>
                  <w:rStyle w:val="Hyperlink"/>
                </w:rPr>
                <w:t xml:space="preserve">Frederick Tan</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743">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743">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735">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735">
              <w:r>
                <w:rPr>
                  <w:rStyle w:val="Hyperlink"/>
                </w:rPr>
                <w:t xml:space="preserve">Candace Savonen</w:t>
              </w:r>
            </w:hyperlink>
            <w:r>
              <w:t xml:space="preserve">,</w:t>
            </w:r>
            <w:r>
              <w:t xml:space="preserve"> </w:t>
            </w:r>
            <w:hyperlink r:id="rId737">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735">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737">
              <w:r>
                <w:rPr>
                  <w:rStyle w:val="Hyperlink"/>
                </w:rPr>
                <w:t xml:space="preserve">Carrie Wright</w:t>
              </w:r>
            </w:hyperlink>
            <w:r>
              <w:t xml:space="preserve">,</w:t>
            </w:r>
            <w:r>
              <w:t xml:space="preserve"> </w:t>
            </w:r>
            <w:hyperlink r:id="rId735">
              <w:r>
                <w:rPr>
                  <w:rStyle w:val="Hyperlink"/>
                </w:rPr>
                <w:t xml:space="preserve">Candace Savonen</w:t>
              </w:r>
            </w:hyperlink>
          </w:p>
        </w:tc>
      </w:tr>
      <w:tr>
        <w:tc>
          <w:tcPr/>
          <w:p>
            <w:pPr>
              <w:pStyle w:val="Compact"/>
              <w:jc w:val="left"/>
            </w:pPr>
            <w:r>
              <w:t xml:space="preserve">Package Developers (</w:t>
            </w:r>
            <w:hyperlink r:id="rId744">
              <w:r>
                <w:rPr>
                  <w:rStyle w:val="Hyperlink"/>
                </w:rPr>
                <w:t xml:space="preserve">ottrpal</w:t>
              </w:r>
            </w:hyperlink>
            <w:r>
              <w:t xml:space="preserve">)</w:t>
            </w:r>
            <w:hyperlink r:id="rId735">
              <w:r>
                <w:rPr>
                  <w:rStyle w:val="Hyperlink"/>
                </w:rPr>
                <w:t xml:space="preserve">Candace Savonen</w:t>
              </w:r>
            </w:hyperlink>
            <w:r>
              <w:t xml:space="preserve">,</w:t>
            </w:r>
            <w:r>
              <w:t xml:space="preserve"> </w:t>
            </w:r>
            <w:hyperlink r:id="rId745">
              <w:r>
                <w:rPr>
                  <w:rStyle w:val="Hyperlink"/>
                </w:rPr>
                <w:t xml:space="preserve">John Muschelli</w:t>
              </w:r>
            </w:hyperlink>
            <w:r>
              <w:t xml:space="preserve">,</w:t>
            </w:r>
            <w:r>
              <w:t xml:space="preserve"> </w:t>
            </w:r>
            <w:hyperlink r:id="rId737">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735">
              <w:r>
                <w:rPr>
                  <w:rStyle w:val="Hyperlink"/>
                </w:rPr>
                <w:t xml:space="preserve">Candace Savonen</w:t>
              </w:r>
            </w:hyperlink>
          </w:p>
        </w:tc>
      </w:tr>
      <w:tr>
        <w:tc>
          <w:tcPr/>
          <w:p>
            <w:pPr>
              <w:pStyle w:val="Compact"/>
              <w:jc w:val="left"/>
            </w:pPr>
            <w:r>
              <w:t xml:space="preserve">Figure Artist</w:t>
            </w:r>
          </w:p>
        </w:tc>
        <w:tc>
          <w:tcPr/>
          <w:p>
            <w:pPr>
              <w:pStyle w:val="Compact"/>
              <w:jc w:val="left"/>
            </w:pPr>
            <w:hyperlink r:id="rId735">
              <w:r>
                <w:rPr>
                  <w:rStyle w:val="Hyperlink"/>
                </w:rPr>
                <w:t xml:space="preserve">Candace Savonen</w:t>
              </w:r>
            </w:hyperlink>
            <w:r>
              <w:t xml:space="preserve"> </w:t>
            </w:r>
            <w:r>
              <w:t xml:space="preserve">and</w:t>
            </w:r>
            <w:r>
              <w:t xml:space="preserve"> </w:t>
            </w:r>
            <w:hyperlink r:id="rId738">
              <w:r>
                <w:rPr>
                  <w:rStyle w:val="Hyperlink"/>
                </w:rPr>
                <w:t xml:space="preserve">Claire Mills</w:t>
              </w:r>
            </w:hyperlink>
          </w:p>
        </w:tc>
      </w:tr>
      <w:tr>
        <w:tc>
          <w:tcPr/>
          <w:p>
            <w:pPr>
              <w:pStyle w:val="Compact"/>
              <w:jc w:val="left"/>
            </w:pPr>
            <w:r>
              <w:t xml:space="preserve">Videographer</w:t>
            </w:r>
          </w:p>
        </w:tc>
        <w:tc>
          <w:tcPr/>
          <w:p>
            <w:pPr>
              <w:pStyle w:val="Compact"/>
              <w:jc w:val="left"/>
            </w:pPr>
            <w:hyperlink r:id="rId735">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735">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hyperlink r:id="rId746">
              <w:r>
                <w:rPr>
                  <w:rStyle w:val="Hyperlink"/>
                </w:rPr>
                <w:t xml:space="preserve">Sandy Ormbrek</w:t>
              </w:r>
            </w:hyperlink>
            <w:r>
              <w:t xml:space="preserve">,</w:t>
            </w:r>
            <w:r>
              <w:t xml:space="preserve"> </w:t>
            </w:r>
            <w:hyperlink r:id="rId746">
              <w:r>
                <w:rPr>
                  <w:rStyle w:val="Hyperlink"/>
                </w:rPr>
                <w:t xml:space="preserve">Shasta Nicholson</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2023-07-11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747"/>
    <w:bookmarkStart w:id="837" w:name="references"/>
    <w:p>
      <w:pPr>
        <w:pStyle w:val="Heading1"/>
      </w:pPr>
      <w:r>
        <w:t xml:space="preserve">References</w:t>
      </w:r>
    </w:p>
    <w:bookmarkStart w:id="836" w:name="refs"/>
    <w:bookmarkStart w:id="749" w:name="ref-akalin2012methylome"/>
    <w:p>
      <w:pPr>
        <w:pStyle w:val="Bibliography"/>
      </w:pPr>
      <w:r>
        <w:t xml:space="preserve">Akalin, Altuna, Matthias Kormaksson, Sheng Li, Francine E Garrett-Bakelman, Maria E Figueroa, Ari Melnick, and Christopher E Mason. 2012.</w:t>
      </w:r>
      <w:r>
        <w:t xml:space="preserve"> </w:t>
      </w:r>
      <w:r>
        <w:t xml:space="preserve">“methylKit: A Comprehensive r Package for the Analysis of Genome-Wide DNA Methylation Profiles.”</w:t>
      </w:r>
      <w:r>
        <w:t xml:space="preserve"> </w:t>
      </w:r>
      <w:r>
        <w:rPr>
          <w:iCs/>
          <w:i/>
        </w:rPr>
        <w:t xml:space="preserve">Genome Biology</w:t>
      </w:r>
      <w:r>
        <w:t xml:space="preserve"> </w:t>
      </w:r>
      <w:r>
        <w:t xml:space="preserve">13 (10): R87.</w:t>
      </w:r>
      <w:r>
        <w:t xml:space="preserve"> </w:t>
      </w:r>
      <w:hyperlink r:id="rId748">
        <w:r>
          <w:rPr>
            <w:rStyle w:val="Hyperlink"/>
          </w:rPr>
          <w:t xml:space="preserve">https://genomebiology.biomedcentral.com/articles/10.1186/gb-2012-13-10-r87</w:t>
        </w:r>
      </w:hyperlink>
      <w:r>
        <w:t xml:space="preserve">.</w:t>
      </w:r>
    </w:p>
    <w:bookmarkEnd w:id="749"/>
    <w:bookmarkStart w:id="751" w:name="ref-AlexsLemonade2022"/>
    <w:p>
      <w:pPr>
        <w:pStyle w:val="Bibliography"/>
      </w:pPr>
      <w:r>
        <w:t xml:space="preserve">“Alex’s Lemonade Training Modules.”</w:t>
      </w:r>
      <w:r>
        <w:t xml:space="preserve"> </w:t>
      </w:r>
      <w:r>
        <w:t xml:space="preserve">2022.</w:t>
      </w:r>
      <w:r>
        <w:t xml:space="preserve"> </w:t>
      </w:r>
      <w:hyperlink r:id="rId750">
        <w:r>
          <w:rPr>
            <w:rStyle w:val="Hyperlink"/>
          </w:rPr>
          <w:t xml:space="preserve">https://github.com/AlexsLemonade/training-modules</w:t>
        </w:r>
      </w:hyperlink>
      <w:r>
        <w:t xml:space="preserve">.</w:t>
      </w:r>
    </w:p>
    <w:bookmarkEnd w:id="751"/>
    <w:bookmarkStart w:id="753" w:name="ref-refinebioexamples2019"/>
    <w:p>
      <w:pPr>
        <w:pStyle w:val="Bibliography"/>
      </w:pPr>
      <w:r>
        <w:t xml:space="preserve">ALSF, CCDL for. 2019.</w:t>
      </w:r>
      <w:r>
        <w:t xml:space="preserve"> </w:t>
      </w:r>
      <w:r>
        <w:t xml:space="preserve">“Introduction to Microarray Data.”</w:t>
      </w:r>
      <w:r>
        <w:t xml:space="preserve"> </w:t>
      </w:r>
      <w:hyperlink r:id="rId752">
        <w:r>
          <w:rPr>
            <w:rStyle w:val="Hyperlink"/>
          </w:rPr>
          <w:t xml:space="preserve">https://alexslemonade.github.io/refinebio-examples/02-microarray/00-intro-to-microarray.html</w:t>
        </w:r>
      </w:hyperlink>
      <w:r>
        <w:t xml:space="preserve">.</w:t>
      </w:r>
    </w:p>
    <w:bookmarkEnd w:id="753"/>
    <w:bookmarkStart w:id="754" w:name="ref-andrews2010fastqc"/>
    <w:p>
      <w:pPr>
        <w:pStyle w:val="Bibliography"/>
      </w:pPr>
      <w:r>
        <w:t xml:space="preserve">Andrews, Simon. n.d.</w:t>
      </w:r>
      <w:r>
        <w:t xml:space="preserve"> </w:t>
      </w:r>
      <w:r>
        <w:t xml:space="preserve">“FastQC: A Quality Control Tool for High Throughput Sequence Data.”</w:t>
      </w:r>
      <w:r>
        <w:t xml:space="preserve"> </w:t>
      </w:r>
      <w:hyperlink r:id="rId165">
        <w:r>
          <w:rPr>
            <w:rStyle w:val="Hyperlink"/>
          </w:rPr>
          <w:t xml:space="preserve">https://www.bioinformatics.babraham.ac.uk/projects/fastqc/</w:t>
        </w:r>
      </w:hyperlink>
      <w:r>
        <w:t xml:space="preserve">.</w:t>
      </w:r>
    </w:p>
    <w:bookmarkEnd w:id="754"/>
    <w:bookmarkStart w:id="756"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755">
        <w:r>
          <w:rPr>
            <w:rStyle w:val="Hyperlink"/>
          </w:rPr>
          <w:t xml:space="preserve">https://doi.org/10.1016/j.coisb.2017.07.004</w:t>
        </w:r>
      </w:hyperlink>
      <w:r>
        <w:t xml:space="preserve">.</w:t>
      </w:r>
    </w:p>
    <w:bookmarkEnd w:id="756"/>
    <w:bookmarkStart w:id="757"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464">
        <w:r>
          <w:rPr>
            <w:rStyle w:val="Hyperlink"/>
          </w:rPr>
          <w:t xml:space="preserve">https://doi.org/10.1093/bfgp/elx035</w:t>
        </w:r>
      </w:hyperlink>
      <w:r>
        <w:t xml:space="preserve">.</w:t>
      </w:r>
    </w:p>
    <w:bookmarkEnd w:id="757"/>
    <w:bookmarkStart w:id="759"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758">
        <w:r>
          <w:rPr>
            <w:rStyle w:val="Hyperlink"/>
          </w:rPr>
          <w:t xml:space="preserve">https://doi.org/10.1038/nature07517</w:t>
        </w:r>
      </w:hyperlink>
      <w:r>
        <w:t xml:space="preserve">.</w:t>
      </w:r>
    </w:p>
    <w:bookmarkEnd w:id="759"/>
    <w:bookmarkStart w:id="761"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760">
        <w:r>
          <w:rPr>
            <w:rStyle w:val="Hyperlink"/>
          </w:rPr>
          <w:t xml:space="preserve">https://doi.org/10.1016/j.csbj.2019.10.004</w:t>
        </w:r>
      </w:hyperlink>
      <w:r>
        <w:t xml:space="preserve">.</w:t>
      </w:r>
    </w:p>
    <w:bookmarkEnd w:id="761"/>
    <w:bookmarkStart w:id="763"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762">
        <w:r>
          <w:rPr>
            <w:rStyle w:val="Hyperlink"/>
          </w:rPr>
          <w:t xml:space="preserve">https://doi.org/10.1038/nprot.2013.115</w:t>
        </w:r>
      </w:hyperlink>
      <w:r>
        <w:t xml:space="preserve">.</w:t>
      </w:r>
    </w:p>
    <w:bookmarkEnd w:id="763"/>
    <w:bookmarkStart w:id="765" w:name="ref-bray2016near"/>
    <w:p>
      <w:pPr>
        <w:pStyle w:val="Bibliography"/>
      </w:pPr>
      <w:r>
        <w:t xml:space="preserve">Bray, Nicolas L, Harold Pimentel, Páll Melsted, and Lior Pachter. 2016.</w:t>
      </w:r>
      <w:r>
        <w:t xml:space="preserve"> </w:t>
      </w:r>
      <w:r>
        <w:t xml:space="preserve">“Near-Optimal Probabilistic RNA-Seq Quantification.”</w:t>
      </w:r>
      <w:r>
        <w:t xml:space="preserve"> </w:t>
      </w:r>
      <w:r>
        <w:rPr>
          <w:iCs/>
          <w:i/>
        </w:rPr>
        <w:t xml:space="preserve">Nature Biotechnology</w:t>
      </w:r>
      <w:r>
        <w:t xml:space="preserve"> </w:t>
      </w:r>
      <w:r>
        <w:t xml:space="preserve">34 (5): 525–27.</w:t>
      </w:r>
      <w:r>
        <w:t xml:space="preserve"> </w:t>
      </w:r>
      <w:hyperlink r:id="rId764">
        <w:r>
          <w:rPr>
            <w:rStyle w:val="Hyperlink"/>
          </w:rPr>
          <w:t xml:space="preserve">https://www.nature.com/articles/nbt.3519</w:t>
        </w:r>
      </w:hyperlink>
      <w:r>
        <w:t xml:space="preserve">.</w:t>
      </w:r>
    </w:p>
    <w:bookmarkEnd w:id="765"/>
    <w:bookmarkStart w:id="767"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766">
        <w:r>
          <w:rPr>
            <w:rStyle w:val="Hyperlink"/>
          </w:rPr>
          <w:t xml:space="preserve">https://doi.org/10.1101/2021.02.15.430948</w:t>
        </w:r>
      </w:hyperlink>
      <w:r>
        <w:t xml:space="preserve">.</w:t>
      </w:r>
    </w:p>
    <w:bookmarkEnd w:id="767"/>
    <w:bookmarkStart w:id="769"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768">
        <w:r>
          <w:rPr>
            <w:rStyle w:val="Hyperlink"/>
          </w:rPr>
          <w:t xml:space="preserve">https://doi.org/10.1038/nbt.1975</w:t>
        </w:r>
      </w:hyperlink>
      <w:r>
        <w:t xml:space="preserve">.</w:t>
      </w:r>
    </w:p>
    <w:bookmarkEnd w:id="769"/>
    <w:bookmarkStart w:id="771"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770">
        <w:r>
          <w:rPr>
            <w:rStyle w:val="Hyperlink"/>
          </w:rPr>
          <w:t xml:space="preserve">https://doi.org/10.1186/s13059-016-0881-8</w:t>
        </w:r>
      </w:hyperlink>
      <w:r>
        <w:t xml:space="preserve">.</w:t>
      </w:r>
    </w:p>
    <w:bookmarkEnd w:id="771"/>
    <w:bookmarkStart w:id="772" w:name="ref-core2008nascent"/>
    <w:p>
      <w:pPr>
        <w:pStyle w:val="Bibliography"/>
      </w:pPr>
      <w:r>
        <w:t xml:space="preserve">Core, Leighton J, Joshua J Waterfall, and John T Lis. 2008.</w:t>
      </w:r>
      <w:r>
        <w:t xml:space="preserve"> </w:t>
      </w:r>
      <w:r>
        <w:t xml:space="preserve">“Nascent RNA Sequencing Reveals Widespread Pausing and Divergent Initiation at Human Promoters.”</w:t>
      </w:r>
      <w:r>
        <w:t xml:space="preserve"> </w:t>
      </w:r>
      <w:r>
        <w:rPr>
          <w:iCs/>
          <w:i/>
        </w:rPr>
        <w:t xml:space="preserve">Science</w:t>
      </w:r>
      <w:r>
        <w:t xml:space="preserve"> </w:t>
      </w:r>
      <w:r>
        <w:t xml:space="preserve">322 (5909): 1845–48.</w:t>
      </w:r>
    </w:p>
    <w:bookmarkEnd w:id="772"/>
    <w:bookmarkStart w:id="774" w:name="ref-de2019doubletdecon"/>
    <w:p>
      <w:pPr>
        <w:pStyle w:val="Bibliography"/>
      </w:pPr>
      <w:r>
        <w:t xml:space="preserve">De Pasquale, Elisa, and Sandrine Dudoit. 2019.</w:t>
      </w:r>
      <w:r>
        <w:t xml:space="preserve"> </w:t>
      </w:r>
      <w:r>
        <w:t xml:space="preserve">“DoubletDecon: Deconvoluting Doublets from Single-Cell RNA-Sequencing Data.”</w:t>
      </w:r>
      <w:r>
        <w:t xml:space="preserve"> </w:t>
      </w:r>
      <w:r>
        <w:rPr>
          <w:iCs/>
          <w:i/>
        </w:rPr>
        <w:t xml:space="preserve">Cell Reports</w:t>
      </w:r>
      <w:r>
        <w:t xml:space="preserve"> </w:t>
      </w:r>
      <w:r>
        <w:t xml:space="preserve">29 (6): 1718–1727. e8.</w:t>
      </w:r>
      <w:r>
        <w:t xml:space="preserve"> </w:t>
      </w:r>
      <w:hyperlink r:id="rId773">
        <w:r>
          <w:rPr>
            <w:rStyle w:val="Hyperlink"/>
          </w:rPr>
          <w:t xml:space="preserve">https://www.sciencedirect.com/science/article/pii/S2211124719312860</w:t>
        </w:r>
      </w:hyperlink>
      <w:r>
        <w:t xml:space="preserve">.</w:t>
      </w:r>
    </w:p>
    <w:bookmarkEnd w:id="774"/>
    <w:bookmarkStart w:id="776" w:name="ref-dobin2013star"/>
    <w:p>
      <w:pPr>
        <w:pStyle w:val="Bibliography"/>
      </w:pPr>
      <w:r>
        <w:t xml:space="preserve">Dobin, Alexander, Carrie A Davis, Felix Schlesinger, Jorg Drenkow, Chris Zaleski, Sonali Jha, Philippe Batut, Mark Chaisson, and Thomas R Gingeras. 2013.</w:t>
      </w:r>
      <w:r>
        <w:t xml:space="preserve"> </w:t>
      </w:r>
      <w:r>
        <w:t xml:space="preserve">“STAR: Ultrafast Universal RNA-Seq Aligner.”</w:t>
      </w:r>
      <w:r>
        <w:t xml:space="preserve"> </w:t>
      </w:r>
      <w:r>
        <w:rPr>
          <w:iCs/>
          <w:i/>
        </w:rPr>
        <w:t xml:space="preserve">Bioinformatics</w:t>
      </w:r>
      <w:r>
        <w:t xml:space="preserve"> </w:t>
      </w:r>
      <w:r>
        <w:t xml:space="preserve">29 (1): 15–21.</w:t>
      </w:r>
      <w:r>
        <w:t xml:space="preserve"> </w:t>
      </w:r>
      <w:hyperlink r:id="rId775">
        <w:r>
          <w:rPr>
            <w:rStyle w:val="Hyperlink"/>
          </w:rPr>
          <w:t xml:space="preserve">https://academic.oup.com/bioinformatics/article/29/1/15/272537</w:t>
        </w:r>
      </w:hyperlink>
      <w:r>
        <w:t xml:space="preserve">.</w:t>
      </w:r>
    </w:p>
    <w:bookmarkEnd w:id="776"/>
    <w:bookmarkStart w:id="778" w:name="ref-feng2014dss"/>
    <w:p>
      <w:pPr>
        <w:pStyle w:val="Bibliography"/>
      </w:pPr>
      <w:r>
        <w:t xml:space="preserve">Feng, Hui, and Karen N Conneely. 2016.</w:t>
      </w:r>
      <w:r>
        <w:t xml:space="preserve"> </w:t>
      </w:r>
      <w:r>
        <w:t xml:space="preserve">“Differential Methylation Analysis for BS-Seq Data Under General Experimental Design.”</w:t>
      </w:r>
      <w:r>
        <w:t xml:space="preserve"> </w:t>
      </w:r>
      <w:r>
        <w:rPr>
          <w:iCs/>
          <w:i/>
        </w:rPr>
        <w:t xml:space="preserve">Bioinformatics</w:t>
      </w:r>
      <w:r>
        <w:t xml:space="preserve"> </w:t>
      </w:r>
      <w:r>
        <w:t xml:space="preserve">32 (2): 289–91.</w:t>
      </w:r>
      <w:r>
        <w:t xml:space="preserve"> </w:t>
      </w:r>
      <w:hyperlink r:id="rId777">
        <w:r>
          <w:rPr>
            <w:rStyle w:val="Hyperlink"/>
          </w:rPr>
          <w:t xml:space="preserve">https://pubmed.ncbi.nlm.nih.gov/26819470/</w:t>
        </w:r>
      </w:hyperlink>
      <w:r>
        <w:t xml:space="preserve">.</w:t>
      </w:r>
    </w:p>
    <w:bookmarkEnd w:id="778"/>
    <w:bookmarkStart w:id="779" w:name="ref-ghavi2019highly"/>
    <w:p>
      <w:pPr>
        <w:pStyle w:val="Bibliography"/>
      </w:pPr>
      <w:r>
        <w:t xml:space="preserve">Ghavi-Helm, Yad, Aleksander Jankowski, Sascha Meiers, Rebecca R Viales, Jan O Korbel, and Eileen EM Furlong. 2019.</w:t>
      </w:r>
      <w:r>
        <w:t xml:space="preserve"> </w:t>
      </w:r>
      <w:r>
        <w:t xml:space="preserve">“Highly Rearranged Chromosomes Reveal Uncoupling Between Genome Topology and Gene Expression.”</w:t>
      </w:r>
      <w:r>
        <w:t xml:space="preserve"> </w:t>
      </w:r>
      <w:r>
        <w:rPr>
          <w:iCs/>
          <w:i/>
        </w:rPr>
        <w:t xml:space="preserve">Nature Genetics</w:t>
      </w:r>
      <w:r>
        <w:t xml:space="preserve"> </w:t>
      </w:r>
      <w:r>
        <w:t xml:space="preserve">51 (8): 1272–82.</w:t>
      </w:r>
    </w:p>
    <w:bookmarkEnd w:id="779"/>
    <w:bookmarkStart w:id="781"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780">
        <w:r>
          <w:rPr>
            <w:rStyle w:val="Hyperlink"/>
          </w:rPr>
          <w:t xml:space="preserve">https://doi.org/10.1093/bib/bbaa083</w:t>
        </w:r>
      </w:hyperlink>
      <w:r>
        <w:t xml:space="preserve">.</w:t>
      </w:r>
    </w:p>
    <w:bookmarkEnd w:id="781"/>
    <w:bookmarkStart w:id="783" w:name="ref-heinz2010simple"/>
    <w:p>
      <w:pPr>
        <w:pStyle w:val="Bibliography"/>
      </w:pPr>
      <w:r>
        <w:t xml:space="preserve">Heinz, S, Christopher Benner, Nathanael Spann, Eric Bertolino, Yen Ching Lin, Petra Laslo, Jia Cheng, et al. 2010.</w:t>
      </w:r>
      <w:r>
        <w:t xml:space="preserve"> </w:t>
      </w:r>
      <w:r>
        <w:t xml:space="preserve">“Simple Combinations of Lineage-Determining Transcription Factors Prime Cis-Regulatory Elements Required for Macrophage and b Cell Identities.”</w:t>
      </w:r>
      <w:r>
        <w:t xml:space="preserve"> </w:t>
      </w:r>
      <w:r>
        <w:rPr>
          <w:iCs/>
          <w:i/>
        </w:rPr>
        <w:t xml:space="preserve">Molecular Cell</w:t>
      </w:r>
      <w:r>
        <w:t xml:space="preserve"> </w:t>
      </w:r>
      <w:r>
        <w:t xml:space="preserve">38 (4): 576–89.</w:t>
      </w:r>
      <w:r>
        <w:t xml:space="preserve"> </w:t>
      </w:r>
      <w:hyperlink r:id="rId782">
        <w:r>
          <w:rPr>
            <w:rStyle w:val="Hyperlink"/>
          </w:rPr>
          <w:t xml:space="preserve">https://pubmed.ncbi.nlm.nih.gov/20513432/</w:t>
        </w:r>
      </w:hyperlink>
      <w:r>
        <w:t xml:space="preserve">.</w:t>
      </w:r>
    </w:p>
    <w:bookmarkEnd w:id="783"/>
    <w:bookmarkStart w:id="785"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784">
        <w:r>
          <w:rPr>
            <w:rStyle w:val="Hyperlink"/>
          </w:rPr>
          <w:t xml:space="preserve">https://doi.org/10.1038/s41598-019-39108-2</w:t>
        </w:r>
      </w:hyperlink>
      <w:r>
        <w:t xml:space="preserve">.</w:t>
      </w:r>
    </w:p>
    <w:bookmarkEnd w:id="785"/>
    <w:bookmarkStart w:id="786" w:name="ref-kaya2019cut"/>
    <w:p>
      <w:pPr>
        <w:pStyle w:val="Bibliography"/>
      </w:pPr>
      <w:r>
        <w:t xml:space="preserve">Kaya-Okur, Hicran S, Suzanna J Wu, Catherine A Codomo, Emily S Pledger, Timothy D Bryson, and Jorja G Henikoff. 2019.</w:t>
      </w:r>
      <w:r>
        <w:t xml:space="preserve"> </w:t>
      </w:r>
      <w:r>
        <w:t xml:space="preserve">“CUT&amp;tag for Efficient Epigenomic Profiling of Small Samples and Single Cells.”</w:t>
      </w:r>
      <w:r>
        <w:t xml:space="preserve"> </w:t>
      </w:r>
      <w:r>
        <w:rPr>
          <w:iCs/>
          <w:i/>
        </w:rPr>
        <w:t xml:space="preserve">Nature Communications</w:t>
      </w:r>
      <w:r>
        <w:t xml:space="preserve"> </w:t>
      </w:r>
      <w:r>
        <w:t xml:space="preserve">10 (1): 1930.</w:t>
      </w:r>
    </w:p>
    <w:bookmarkEnd w:id="786"/>
    <w:bookmarkStart w:id="788" w:name="ref-kim2015hisat"/>
    <w:p>
      <w:pPr>
        <w:pStyle w:val="Bibliography"/>
      </w:pPr>
      <w:r>
        <w:t xml:space="preserve">Kim, Daehwan, Ben Langmead, and Steven L Salzberg. 2015.</w:t>
      </w:r>
      <w:r>
        <w:t xml:space="preserve"> </w:t>
      </w:r>
      <w:r>
        <w:t xml:space="preserve">“HISAT: A Fast Spliced Aligner with Low Memory Requirements.”</w:t>
      </w:r>
      <w:r>
        <w:t xml:space="preserve"> </w:t>
      </w:r>
      <w:r>
        <w:rPr>
          <w:iCs/>
          <w:i/>
        </w:rPr>
        <w:t xml:space="preserve">Nature Methods</w:t>
      </w:r>
      <w:r>
        <w:t xml:space="preserve"> </w:t>
      </w:r>
      <w:r>
        <w:t xml:space="preserve">12 (4): 357–60.</w:t>
      </w:r>
      <w:r>
        <w:t xml:space="preserve"> </w:t>
      </w:r>
      <w:hyperlink r:id="rId787">
        <w:r>
          <w:rPr>
            <w:rStyle w:val="Hyperlink"/>
          </w:rPr>
          <w:t xml:space="preserve">https://www.nature.com/articles/nmeth.3317</w:t>
        </w:r>
      </w:hyperlink>
      <w:r>
        <w:t xml:space="preserve">.</w:t>
      </w:r>
    </w:p>
    <w:bookmarkEnd w:id="788"/>
    <w:bookmarkStart w:id="790" w:name="ref-Kochmanski2019"/>
    <w:p>
      <w:pPr>
        <w:pStyle w:val="Bibliography"/>
      </w:pPr>
      <w:r>
        <w:t xml:space="preserve">Kochmanski, Joseph, Candace Savonen, and Alison I. Bernstein. 2019 10.</w:t>
      </w:r>
      <w:r>
        <w:t xml:space="preserve"> </w:t>
      </w:r>
      <w:hyperlink r:id="rId789">
        <w:r>
          <w:rPr>
            <w:rStyle w:val="Hyperlink"/>
          </w:rPr>
          <w:t xml:space="preserve">https://doi.org/10.3389/fgene.2019.00801</w:t>
        </w:r>
      </w:hyperlink>
      <w:r>
        <w:t xml:space="preserve">.</w:t>
      </w:r>
    </w:p>
    <w:bookmarkEnd w:id="790"/>
    <w:bookmarkStart w:id="791" w:name="ref-krueger2015trim"/>
    <w:p>
      <w:pPr>
        <w:pStyle w:val="Bibliography"/>
      </w:pPr>
      <w:r>
        <w:t xml:space="preserve">Krueger, Felix, and Simon R Andrews. n.d.</w:t>
      </w:r>
      <w:r>
        <w:t xml:space="preserve"> </w:t>
      </w:r>
      <w:r>
        <w:t xml:space="preserve">“Trim Galore!: A Wrapper Tool Around Cutadapt and FastQC to Consistently Apply Quality and Adapter Trimming to FastQ Files.”</w:t>
      </w:r>
      <w:r>
        <w:t xml:space="preserve"> </w:t>
      </w:r>
      <w:hyperlink r:id="rId683">
        <w:r>
          <w:rPr>
            <w:rStyle w:val="Hyperlink"/>
          </w:rPr>
          <w:t xml:space="preserve">https://www.bioinformatics.babraham.ac.uk/projects/trim_galore/</w:t>
        </w:r>
      </w:hyperlink>
      <w:r>
        <w:t xml:space="preserve">.</w:t>
      </w:r>
    </w:p>
    <w:bookmarkEnd w:id="791"/>
    <w:bookmarkStart w:id="793" w:name="ref-langmead2012fast"/>
    <w:p>
      <w:pPr>
        <w:pStyle w:val="Bibliography"/>
      </w:pPr>
      <w:r>
        <w:t xml:space="preserve">Langmead, Ben, and Steven L Salzberg. 2012.</w:t>
      </w:r>
      <w:r>
        <w:t xml:space="preserve"> </w:t>
      </w:r>
      <w:r>
        <w:t xml:space="preserve">“Fast Gapped-Read Alignment with Bowtie 2.”</w:t>
      </w:r>
      <w:r>
        <w:t xml:space="preserve"> </w:t>
      </w:r>
      <w:r>
        <w:rPr>
          <w:iCs/>
          <w:i/>
        </w:rPr>
        <w:t xml:space="preserve">Nature Methods</w:t>
      </w:r>
      <w:r>
        <w:t xml:space="preserve"> </w:t>
      </w:r>
      <w:r>
        <w:t xml:space="preserve">9 (4): 357–59.</w:t>
      </w:r>
      <w:r>
        <w:t xml:space="preserve"> </w:t>
      </w:r>
      <w:hyperlink r:id="rId792">
        <w:r>
          <w:rPr>
            <w:rStyle w:val="Hyperlink"/>
          </w:rPr>
          <w:t xml:space="preserve">https://www.nature.com/articles/nmeth.1923</w:t>
        </w:r>
      </w:hyperlink>
      <w:r>
        <w:t xml:space="preserve">.</w:t>
      </w:r>
    </w:p>
    <w:bookmarkEnd w:id="793"/>
    <w:bookmarkStart w:id="795" w:name="ref-liu2019bismark"/>
    <w:p>
      <w:pPr>
        <w:pStyle w:val="Bibliography"/>
      </w:pPr>
      <w:r>
        <w:t xml:space="preserve">Liu, Yi, Kimberly D Siegmund, Peter W Laird, and Benjamin P Berman. 2019.</w:t>
      </w:r>
      <w:r>
        <w:t xml:space="preserve"> </w:t>
      </w:r>
      <w:r>
        <w:t xml:space="preserve">“Bismark: A Flexible Aligner and Methylation Caller for Bisulfite-Seq Applications.”</w:t>
      </w:r>
      <w:r>
        <w:t xml:space="preserve"> </w:t>
      </w:r>
      <w:r>
        <w:rPr>
          <w:iCs/>
          <w:i/>
        </w:rPr>
        <w:t xml:space="preserve">Bioinformatics</w:t>
      </w:r>
      <w:r>
        <w:t xml:space="preserve"> </w:t>
      </w:r>
      <w:r>
        <w:t xml:space="preserve">36 (22-23): 5280–82.</w:t>
      </w:r>
      <w:r>
        <w:t xml:space="preserve"> </w:t>
      </w:r>
      <w:hyperlink r:id="rId794">
        <w:r>
          <w:rPr>
            <w:rStyle w:val="Hyperlink"/>
          </w:rPr>
          <w:t xml:space="preserve">https://academic.oup.com/bioinformatics/article/27/11/1571/216956</w:t>
        </w:r>
      </w:hyperlink>
      <w:r>
        <w:t xml:space="preserve">.</w:t>
      </w:r>
    </w:p>
    <w:bookmarkEnd w:id="795"/>
    <w:bookmarkStart w:id="796"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470">
        <w:r>
          <w:rPr>
            <w:rStyle w:val="Hyperlink"/>
          </w:rPr>
          <w:t xml:space="preserve">https://doi.org/10.15252/msb.20188746</w:t>
        </w:r>
      </w:hyperlink>
      <w:r>
        <w:t xml:space="preserve">.</w:t>
      </w:r>
    </w:p>
    <w:bookmarkEnd w:id="796"/>
    <w:bookmarkStart w:id="798"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797">
        <w:r>
          <w:rPr>
            <w:rStyle w:val="Hyperlink"/>
          </w:rPr>
          <w:t xml:space="preserve">https://doi.org/10.12659/MSMBR.892101</w:t>
        </w:r>
      </w:hyperlink>
      <w:r>
        <w:t xml:space="preserve">.</w:t>
      </w:r>
    </w:p>
    <w:bookmarkEnd w:id="798"/>
    <w:bookmarkStart w:id="800" w:name="ref-mcginnis2020doubletfinder"/>
    <w:p>
      <w:pPr>
        <w:pStyle w:val="Bibliography"/>
      </w:pPr>
      <w:r>
        <w:t xml:space="preserve">McGinnis, Christopher S, Lillian M Murrow, and Zev J Gartner. 2020.</w:t>
      </w:r>
      <w:r>
        <w:t xml:space="preserve"> </w:t>
      </w:r>
      <w:r>
        <w:t xml:space="preserve">“DoubletFinder: Doublet Detection in Single-Cell RNA Sequencing Data Using Artificial Nearest Neighbors.”</w:t>
      </w:r>
      <w:r>
        <w:t xml:space="preserve"> </w:t>
      </w:r>
      <w:r>
        <w:rPr>
          <w:iCs/>
          <w:i/>
        </w:rPr>
        <w:t xml:space="preserve">Cell Systems</w:t>
      </w:r>
      <w:r>
        <w:t xml:space="preserve"> </w:t>
      </w:r>
      <w:r>
        <w:t xml:space="preserve">8 (4): 329–337. e4.</w:t>
      </w:r>
      <w:r>
        <w:t xml:space="preserve"> </w:t>
      </w:r>
      <w:hyperlink r:id="rId799">
        <w:r>
          <w:rPr>
            <w:rStyle w:val="Hyperlink"/>
          </w:rPr>
          <w:t xml:space="preserve">https://pubmed.ncbi.nlm.nih.gov/30954475/</w:t>
        </w:r>
      </w:hyperlink>
      <w:r>
        <w:t xml:space="preserve">.</w:t>
      </w:r>
    </w:p>
    <w:bookmarkEnd w:id="800"/>
    <w:bookmarkStart w:id="802"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801">
        <w:r>
          <w:rPr>
            <w:rStyle w:val="Hyperlink"/>
          </w:rPr>
          <w:t xml:space="preserve">https://doi.org/10.1016/j.ygeno.2018.05.004</w:t>
        </w:r>
      </w:hyperlink>
      <w:r>
        <w:t xml:space="preserve">.</w:t>
      </w:r>
    </w:p>
    <w:bookmarkEnd w:id="802"/>
    <w:bookmarkStart w:id="803" w:name="ref-park2018gene"/>
    <w:p>
      <w:pPr>
        <w:pStyle w:val="Bibliography"/>
      </w:pPr>
      <w:r>
        <w:t xml:space="preserve">Park, Daeun, and Kyoung-Jae Won. 2018.</w:t>
      </w:r>
      <w:r>
        <w:t xml:space="preserve"> </w:t>
      </w:r>
      <w:r>
        <w:t xml:space="preserve">“Gene Expression Profiling by GRO-Seq in Single Cells.”</w:t>
      </w:r>
      <w:r>
        <w:t xml:space="preserve"> </w:t>
      </w:r>
      <w:r>
        <w:rPr>
          <w:iCs/>
          <w:i/>
        </w:rPr>
        <w:t xml:space="preserve">Methods in Molecular Biology (Clifton, N.J.)</w:t>
      </w:r>
      <w:r>
        <w:t xml:space="preserve"> </w:t>
      </w:r>
      <w:r>
        <w:t xml:space="preserve">1722: 1–15.</w:t>
      </w:r>
    </w:p>
    <w:bookmarkEnd w:id="803"/>
    <w:bookmarkStart w:id="805" w:name="ref-patro2017salmon"/>
    <w:p>
      <w:pPr>
        <w:pStyle w:val="Bibliography"/>
      </w:pPr>
      <w:r>
        <w:t xml:space="preserve">Patro, Rob, Geet Duggal, Michael I Love, Rafael A Irizarry, and Carl Kingsford. 2017.</w:t>
      </w:r>
      <w:r>
        <w:t xml:space="preserve"> </w:t>
      </w:r>
      <w:r>
        <w:t xml:space="preserve">“Salmon Provides Fast and Bias-Aware Quantification of Transcript Expression.”</w:t>
      </w:r>
      <w:r>
        <w:t xml:space="preserve"> </w:t>
      </w:r>
      <w:r>
        <w:rPr>
          <w:iCs/>
          <w:i/>
        </w:rPr>
        <w:t xml:space="preserve">Nature Methods</w:t>
      </w:r>
      <w:r>
        <w:t xml:space="preserve"> </w:t>
      </w:r>
      <w:r>
        <w:t xml:space="preserve">14 (4): 417–19.</w:t>
      </w:r>
      <w:r>
        <w:t xml:space="preserve"> </w:t>
      </w:r>
      <w:hyperlink r:id="rId804">
        <w:r>
          <w:rPr>
            <w:rStyle w:val="Hyperlink"/>
          </w:rPr>
          <w:t xml:space="preserve">https://pubmed.ncbi.nlm.nih.gov/28263959/</w:t>
        </w:r>
      </w:hyperlink>
      <w:r>
        <w:t xml:space="preserve">.</w:t>
      </w:r>
    </w:p>
    <w:bookmarkEnd w:id="805"/>
    <w:bookmarkStart w:id="807" w:name="ref-Qiu2017"/>
    <w:p>
      <w:pPr>
        <w:pStyle w:val="Bibliography"/>
      </w:pPr>
      <w:r>
        <w:t xml:space="preserve">Qiu, Xiaojie, Qi Mao, Ying Tang, Li Wang, Raghav Chawla, Hannah A. Pliner, and Cole Trapnell. 2017.</w:t>
      </w:r>
      <w:r>
        <w:t xml:space="preserve"> </w:t>
      </w:r>
      <w:r>
        <w:t xml:space="preserve">“Reversed Graph Embedding Resolves Complex Single-Cell Trajectories.”</w:t>
      </w:r>
      <w:r>
        <w:t xml:space="preserve"> </w:t>
      </w:r>
      <w:r>
        <w:rPr>
          <w:iCs/>
          <w:i/>
        </w:rPr>
        <w:t xml:space="preserve">Nature Methods</w:t>
      </w:r>
      <w:r>
        <w:t xml:space="preserve"> </w:t>
      </w:r>
      <w:r>
        <w:t xml:space="preserve">14 (10): 979–82.</w:t>
      </w:r>
      <w:r>
        <w:t xml:space="preserve"> </w:t>
      </w:r>
      <w:hyperlink r:id="rId806">
        <w:r>
          <w:rPr>
            <w:rStyle w:val="Hyperlink"/>
          </w:rPr>
          <w:t xml:space="preserve">https://doi.org/10.1038/nmeth.4402</w:t>
        </w:r>
      </w:hyperlink>
      <w:r>
        <w:t xml:space="preserve">.</w:t>
      </w:r>
    </w:p>
    <w:bookmarkEnd w:id="807"/>
    <w:bookmarkStart w:id="808" w:name="ref-ramirez2016deeptools2"/>
    <w:p>
      <w:pPr>
        <w:pStyle w:val="Bibliography"/>
      </w:pPr>
      <w:r>
        <w:t xml:space="preserve">Ramı́rez, Fidel, Devon P Ryan, Bjørn Grüning, Vivek Bhardwaj, Fabian Kilpert, Andreas S Richter, Steffen Heyne, et al. 2016.</w:t>
      </w:r>
      <w:r>
        <w:t xml:space="preserve"> </w:t>
      </w:r>
      <w:r>
        <w:t xml:space="preserve">“deepTools2: A Next Generation Web Server for Deep-Sequencing Data Analysis.”</w:t>
      </w:r>
      <w:r>
        <w:t xml:space="preserve"> </w:t>
      </w:r>
      <w:r>
        <w:rPr>
          <w:iCs/>
          <w:i/>
        </w:rPr>
        <w:t xml:space="preserve">Nucleic Acids Research</w:t>
      </w:r>
      <w:r>
        <w:t xml:space="preserve"> </w:t>
      </w:r>
      <w:r>
        <w:t xml:space="preserve">44 (W1): W160–65.</w:t>
      </w:r>
    </w:p>
    <w:bookmarkEnd w:id="808"/>
    <w:bookmarkStart w:id="810" w:name="ref-schep2017chromvar"/>
    <w:p>
      <w:pPr>
        <w:pStyle w:val="Bibliography"/>
      </w:pPr>
      <w:r>
        <w:t xml:space="preserve">Schep, Alicia N, Bin Wu, Jason D Buenrostro, and William J Greenleaf. 2017.</w:t>
      </w:r>
      <w:r>
        <w:t xml:space="preserve"> </w:t>
      </w:r>
      <w:r>
        <w:t xml:space="preserve">“chromVAR: Inferring Transcription-Factor-Associated Accessibility from Single-Cell Epigenomic Data.”</w:t>
      </w:r>
      <w:r>
        <w:t xml:space="preserve"> </w:t>
      </w:r>
      <w:r>
        <w:rPr>
          <w:iCs/>
          <w:i/>
        </w:rPr>
        <w:t xml:space="preserve">Nature Methods</w:t>
      </w:r>
      <w:r>
        <w:t xml:space="preserve"> </w:t>
      </w:r>
      <w:r>
        <w:t xml:space="preserve">14 (10): 975–78.</w:t>
      </w:r>
      <w:r>
        <w:t xml:space="preserve"> </w:t>
      </w:r>
      <w:hyperlink r:id="rId809">
        <w:r>
          <w:rPr>
            <w:rStyle w:val="Hyperlink"/>
          </w:rPr>
          <w:t xml:space="preserve">https://www.nature.com/articles/nmeth.4401</w:t>
        </w:r>
      </w:hyperlink>
      <w:r>
        <w:t xml:space="preserve">.</w:t>
      </w:r>
    </w:p>
    <w:bookmarkEnd w:id="810"/>
    <w:bookmarkStart w:id="812" w:name="ref-Setty2019"/>
    <w:p>
      <w:pPr>
        <w:pStyle w:val="Bibliography"/>
      </w:pPr>
      <w:r>
        <w:t xml:space="preserve">Setty, Manu, Vaidotas Kiseliovas, Jacob Levine, Adam Gayoso, Linas Mazutis, and Dana Pe’er. 2019.</w:t>
      </w:r>
      <w:r>
        <w:t xml:space="preserve"> </w:t>
      </w:r>
      <w:r>
        <w:t xml:space="preserve">“Characterization of Cell Fate Probabilities in Single-Cell Data with</w:t>
      </w:r>
      <w:r>
        <w:t xml:space="preserve"> </w:t>
      </w:r>
      <w:r>
        <w:t xml:space="preserve">Palantir</w:t>
      </w:r>
      <w:r>
        <w:t xml:space="preserve">.”</w:t>
      </w:r>
      <w:r>
        <w:t xml:space="preserve"> </w:t>
      </w:r>
      <w:r>
        <w:rPr>
          <w:iCs/>
          <w:i/>
        </w:rPr>
        <w:t xml:space="preserve">Nature Biotechnology</w:t>
      </w:r>
      <w:r>
        <w:t xml:space="preserve"> </w:t>
      </w:r>
      <w:r>
        <w:t xml:space="preserve">37 (4): 451–60.</w:t>
      </w:r>
      <w:r>
        <w:t xml:space="preserve"> </w:t>
      </w:r>
      <w:hyperlink r:id="rId811">
        <w:r>
          <w:rPr>
            <w:rStyle w:val="Hyperlink"/>
          </w:rPr>
          <w:t xml:space="preserve">https://doi.org/10.1038/s41587-019-0068-4</w:t>
        </w:r>
      </w:hyperlink>
      <w:r>
        <w:t xml:space="preserve">.</w:t>
      </w:r>
    </w:p>
    <w:bookmarkEnd w:id="812"/>
    <w:bookmarkStart w:id="814"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813">
        <w:r>
          <w:rPr>
            <w:rStyle w:val="Hyperlink"/>
          </w:rPr>
          <w:t xml:space="preserve">https://doi.org/10.1038/nrg3642</w:t>
        </w:r>
      </w:hyperlink>
      <w:r>
        <w:t xml:space="preserve">.</w:t>
      </w:r>
    </w:p>
    <w:bookmarkEnd w:id="814"/>
    <w:bookmarkStart w:id="815" w:name="ref-skene2017efficient"/>
    <w:p>
      <w:pPr>
        <w:pStyle w:val="Bibliography"/>
      </w:pPr>
      <w:r>
        <w:t xml:space="preserve">Skene, Peter J, and Steven Henikoff. 2017.</w:t>
      </w:r>
      <w:r>
        <w:t xml:space="preserve"> </w:t>
      </w:r>
      <w:r>
        <w:t xml:space="preserve">“An Efficient Targeted Nuclease Strategy for High-Resolution Mapping of DNA Binding Sites.”</w:t>
      </w:r>
      <w:r>
        <w:t xml:space="preserve"> </w:t>
      </w:r>
      <w:r>
        <w:rPr>
          <w:iCs/>
          <w:i/>
        </w:rPr>
        <w:t xml:space="preserve">eLife</w:t>
      </w:r>
      <w:r>
        <w:t xml:space="preserve"> </w:t>
      </w:r>
      <w:r>
        <w:t xml:space="preserve">6: e21856.</w:t>
      </w:r>
    </w:p>
    <w:bookmarkEnd w:id="815"/>
    <w:bookmarkStart w:id="816" w:name="ref-skene2018targeted"/>
    <w:p>
      <w:pPr>
        <w:pStyle w:val="Bibliography"/>
      </w:pPr>
      <w:r>
        <w:t xml:space="preserve">———. 2018.</w:t>
      </w:r>
      <w:r>
        <w:t xml:space="preserve"> </w:t>
      </w:r>
      <w:r>
        <w:t xml:space="preserve">“Targeted DamID (TaDa): A Toolbox for Selective Genome-Wide Profiling of DNA- and Chromatin-Binding Proteins.”</w:t>
      </w:r>
      <w:r>
        <w:t xml:space="preserve"> </w:t>
      </w:r>
      <w:r>
        <w:rPr>
          <w:iCs/>
          <w:i/>
        </w:rPr>
        <w:t xml:space="preserve">Current Protocols in Molecular Biology</w:t>
      </w:r>
      <w:r>
        <w:t xml:space="preserve"> </w:t>
      </w:r>
      <w:r>
        <w:t xml:space="preserve">122 (1): e82.</w:t>
      </w:r>
    </w:p>
    <w:bookmarkEnd w:id="816"/>
    <w:bookmarkStart w:id="817"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463">
        <w:r>
          <w:rPr>
            <w:rStyle w:val="Hyperlink"/>
          </w:rPr>
          <w:t xml:space="preserve">https://cgatoxford.wordpress.com/2015/08/14/unique-molecular-identifiers-the-problem-the-solution-and-the-proof/</w:t>
        </w:r>
      </w:hyperlink>
      <w:r>
        <w:t xml:space="preserve">.</w:t>
      </w:r>
    </w:p>
    <w:bookmarkEnd w:id="817"/>
    <w:bookmarkStart w:id="819" w:name="ref-Street2018"/>
    <w:p>
      <w:pPr>
        <w:pStyle w:val="Bibliography"/>
      </w:pPr>
      <w:r>
        <w:t xml:space="preserve">Street, Kelly, Davide Risso, Russell B. Fletcher, Diya Das, John Ngai, Nir Yosef, Elizabeth Purdom, and Sandrine Dudoit. 2018.</w:t>
      </w:r>
      <w:r>
        <w:t xml:space="preserve"> </w:t>
      </w:r>
      <w:r>
        <w:t xml:space="preserve">“Slingshot: Cell Lineage and Pseudotime Inference for Single-Cell Transcriptomics.”</w:t>
      </w:r>
      <w:r>
        <w:t xml:space="preserve"> </w:t>
      </w:r>
      <w:r>
        <w:rPr>
          <w:iCs/>
          <w:i/>
        </w:rPr>
        <w:t xml:space="preserve">BMC Genomics</w:t>
      </w:r>
      <w:r>
        <w:t xml:space="preserve"> </w:t>
      </w:r>
      <w:r>
        <w:t xml:space="preserve">19 (1): 477.</w:t>
      </w:r>
      <w:r>
        <w:t xml:space="preserve"> </w:t>
      </w:r>
      <w:hyperlink r:id="rId818">
        <w:r>
          <w:rPr>
            <w:rStyle w:val="Hyperlink"/>
          </w:rPr>
          <w:t xml:space="preserve">https://doi.org/10.1186/s12864-018-4772-0</w:t>
        </w:r>
      </w:hyperlink>
      <w:r>
        <w:t xml:space="preserve">.</w:t>
      </w:r>
    </w:p>
    <w:bookmarkEnd w:id="819"/>
    <w:bookmarkStart w:id="821"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820">
        <w:r>
          <w:rPr>
            <w:rStyle w:val="Hyperlink"/>
          </w:rPr>
          <w:t xml:space="preserve">https://doi.org/10.1016/j.ajog.2006.07.001</w:t>
        </w:r>
      </w:hyperlink>
      <w:r>
        <w:t xml:space="preserve">.</w:t>
      </w:r>
    </w:p>
    <w:bookmarkEnd w:id="821"/>
    <w:bookmarkStart w:id="823" w:name="ref-Wolf2019"/>
    <w:p>
      <w:pPr>
        <w:pStyle w:val="Bibliography"/>
      </w:pPr>
      <w:r>
        <w:t xml:space="preserve">Wolf, F. Alexander, Fiona K. Hamey, Mireya Plass, Jordi Solana, Joakim S. Dahlin, Berthold Göttgens, Nikolaus Rajewsky, Lukas Simon, and Fabian J. Theis. 2019.</w:t>
      </w:r>
      <w:r>
        <w:t xml:space="preserve"> </w:t>
      </w:r>
      <w:r>
        <w:t xml:space="preserve">“</w:t>
      </w:r>
      <w:r>
        <w:t xml:space="preserve">PAGA</w:t>
      </w:r>
      <w:r>
        <w:t xml:space="preserve">: Graph Abstraction Reconciles Clustering with Trajectory Inference Through a Topology Preserving Map of Single Cells.”</w:t>
      </w:r>
      <w:r>
        <w:t xml:space="preserve"> </w:t>
      </w:r>
      <w:r>
        <w:rPr>
          <w:iCs/>
          <w:i/>
        </w:rPr>
        <w:t xml:space="preserve">Genome Biology</w:t>
      </w:r>
      <w:r>
        <w:t xml:space="preserve"> </w:t>
      </w:r>
      <w:r>
        <w:t xml:space="preserve">20 (1): 59.</w:t>
      </w:r>
      <w:r>
        <w:t xml:space="preserve"> </w:t>
      </w:r>
      <w:hyperlink r:id="rId822">
        <w:r>
          <w:rPr>
            <w:rStyle w:val="Hyperlink"/>
          </w:rPr>
          <w:t xml:space="preserve">https://doi.org/10.1186/s13059-019-1663-x</w:t>
        </w:r>
      </w:hyperlink>
      <w:r>
        <w:t xml:space="preserve">.</w:t>
      </w:r>
    </w:p>
    <w:bookmarkEnd w:id="823"/>
    <w:bookmarkStart w:id="825" w:name="ref-wolock2019scrublet"/>
    <w:p>
      <w:pPr>
        <w:pStyle w:val="Bibliography"/>
      </w:pPr>
      <w:r>
        <w:t xml:space="preserve">Wolock, Samuel L, Smita Krishnaswamy, and B Jesse Huang. 2019.</w:t>
      </w:r>
      <w:r>
        <w:t xml:space="preserve"> </w:t>
      </w:r>
      <w:r>
        <w:t xml:space="preserve">“Scrublet: Computational Identification of Cell Doublets in Single-Cell Transcriptomic Data.”</w:t>
      </w:r>
      <w:r>
        <w:t xml:space="preserve"> </w:t>
      </w:r>
      <w:r>
        <w:rPr>
          <w:iCs/>
          <w:i/>
        </w:rPr>
        <w:t xml:space="preserve">Cell Systems</w:t>
      </w:r>
      <w:r>
        <w:t xml:space="preserve"> </w:t>
      </w:r>
      <w:r>
        <w:t xml:space="preserve">8 (4): 281–291. e9.</w:t>
      </w:r>
      <w:r>
        <w:t xml:space="preserve"> </w:t>
      </w:r>
      <w:hyperlink r:id="rId824">
        <w:r>
          <w:rPr>
            <w:rStyle w:val="Hyperlink"/>
          </w:rPr>
          <w:t xml:space="preserve">https://pubmed.ncbi.nlm.nih.gov/30954476/</w:t>
        </w:r>
      </w:hyperlink>
      <w:r>
        <w:t xml:space="preserve">.</w:t>
      </w:r>
    </w:p>
    <w:bookmarkEnd w:id="825"/>
    <w:bookmarkStart w:id="827"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826">
        <w:r>
          <w:rPr>
            <w:rStyle w:val="Hyperlink"/>
          </w:rPr>
          <w:t xml:space="preserve">https://doi.org/10.1038/nprot.2012.137</w:t>
        </w:r>
      </w:hyperlink>
      <w:r>
        <w:t xml:space="preserve">.</w:t>
      </w:r>
    </w:p>
    <w:bookmarkEnd w:id="827"/>
    <w:bookmarkStart w:id="829"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828">
        <w:r>
          <w:rPr>
            <w:rStyle w:val="Hyperlink"/>
          </w:rPr>
          <w:t xml:space="preserve">https://doi.org/10.1186/s13059-015-0694-1</w:t>
        </w:r>
      </w:hyperlink>
      <w:r>
        <w:t xml:space="preserve">.</w:t>
      </w:r>
    </w:p>
    <w:bookmarkEnd w:id="829"/>
    <w:bookmarkStart w:id="831" w:name="ref-zhang2008model"/>
    <w:p>
      <w:pPr>
        <w:pStyle w:val="Bibliography"/>
      </w:pPr>
      <w:r>
        <w:t xml:space="preserve">Zhang, Yong, Tao Liu, Clifford A Meyer, Jie Eeckhoute, David S Johnson, Bradley E Bernstein, Chad Nusbaum, et al. 2008.</w:t>
      </w:r>
      <w:r>
        <w:t xml:space="preserve"> </w:t>
      </w:r>
      <w:r>
        <w:t xml:space="preserve">“Model-Based Analysis of ChIP-Seq (MACS).”</w:t>
      </w:r>
      <w:r>
        <w:t xml:space="preserve"> </w:t>
      </w:r>
      <w:r>
        <w:rPr>
          <w:iCs/>
          <w:i/>
        </w:rPr>
        <w:t xml:space="preserve">Genome Biology</w:t>
      </w:r>
      <w:r>
        <w:t xml:space="preserve"> </w:t>
      </w:r>
      <w:r>
        <w:t xml:space="preserve">9 (9): R137.</w:t>
      </w:r>
      <w:r>
        <w:t xml:space="preserve"> </w:t>
      </w:r>
      <w:hyperlink r:id="rId830">
        <w:r>
          <w:rPr>
            <w:rStyle w:val="Hyperlink"/>
          </w:rPr>
          <w:t xml:space="preserve">https://genomebiology.biomedcentral.com/articles/10.1186/gb-2008-9-9-r137</w:t>
        </w:r>
      </w:hyperlink>
      <w:r>
        <w:t xml:space="preserve">.</w:t>
      </w:r>
    </w:p>
    <w:bookmarkEnd w:id="831"/>
    <w:bookmarkStart w:id="833" w:name="ref-zheng2017massively"/>
    <w:p>
      <w:pPr>
        <w:pStyle w:val="Bibliography"/>
      </w:pPr>
      <w:r>
        <w:t xml:space="preserve">Zheng, Grace XY, Jessica M Terry, Phillip Belgrader, Paul Ryvkin, Zachary W Bent, Ryan Wilson, Solongo B Ziraldo, et al. 2017.</w:t>
      </w:r>
      <w:r>
        <w:t xml:space="preserve"> </w:t>
      </w:r>
      <w:r>
        <w:t xml:space="preserve">“Massively Parallel Digital Transcriptional Profiling of Single Cells.”</w:t>
      </w:r>
      <w:r>
        <w:t xml:space="preserve"> </w:t>
      </w:r>
      <w:r>
        <w:rPr>
          <w:iCs/>
          <w:i/>
        </w:rPr>
        <w:t xml:space="preserve">Nature Communications</w:t>
      </w:r>
      <w:r>
        <w:t xml:space="preserve"> </w:t>
      </w:r>
      <w:r>
        <w:t xml:space="preserve">8 (1): 1–12.</w:t>
      </w:r>
      <w:r>
        <w:t xml:space="preserve"> </w:t>
      </w:r>
      <w:hyperlink r:id="rId832">
        <w:r>
          <w:rPr>
            <w:rStyle w:val="Hyperlink"/>
          </w:rPr>
          <w:t xml:space="preserve">https://www.nature.com/articles/ncomms14049</w:t>
        </w:r>
      </w:hyperlink>
      <w:r>
        <w:t xml:space="preserve">.</w:t>
      </w:r>
    </w:p>
    <w:bookmarkEnd w:id="833"/>
    <w:bookmarkStart w:id="835"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834">
        <w:r>
          <w:rPr>
            <w:rStyle w:val="Hyperlink"/>
          </w:rPr>
          <w:t xml:space="preserve">https://doi.org/10.1186/s13059-016-1044-7</w:t>
        </w:r>
      </w:hyperlink>
      <w:r>
        <w:t xml:space="preserve">.</w:t>
      </w:r>
    </w:p>
    <w:bookmarkEnd w:id="835"/>
    <w:bookmarkEnd w:id="836"/>
    <w:bookmarkEnd w:id="8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81" Target="media/rId81.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20" Target="media/rId120.png" /><Relationship Type="http://schemas.openxmlformats.org/officeDocument/2006/relationships/image" Id="rId154" Target="media/rId154.png" /><Relationship Type="http://schemas.openxmlformats.org/officeDocument/2006/relationships/image" Id="rId152" Target="media/rId152.png" /><Relationship Type="http://schemas.openxmlformats.org/officeDocument/2006/relationships/image" Id="rId164" Target="media/rId164.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56" Target="media/rId156.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188" Target="media/rId188.png" /><Relationship Type="http://schemas.openxmlformats.org/officeDocument/2006/relationships/image" Id="rId203" Target="media/rId203.png" /><Relationship Type="http://schemas.openxmlformats.org/officeDocument/2006/relationships/image" Id="rId185" Target="media/rId185.png" /><Relationship Type="http://schemas.openxmlformats.org/officeDocument/2006/relationships/image" Id="rId206" Target="media/rId206.png" /><Relationship Type="http://schemas.openxmlformats.org/officeDocument/2006/relationships/image" Id="rId235" Target="media/rId235.png" /><Relationship Type="http://schemas.openxmlformats.org/officeDocument/2006/relationships/image" Id="rId243" Target="media/rId243.png" /><Relationship Type="http://schemas.openxmlformats.org/officeDocument/2006/relationships/image" Id="rId241" Target="media/rId241.png" /><Relationship Type="http://schemas.openxmlformats.org/officeDocument/2006/relationships/image" Id="rId239" Target="media/rId239.png" /><Relationship Type="http://schemas.openxmlformats.org/officeDocument/2006/relationships/image" Id="rId281" Target="media/rId281.png" /><Relationship Type="http://schemas.openxmlformats.org/officeDocument/2006/relationships/image" Id="rId291" Target="media/rId291.png" /><Relationship Type="http://schemas.openxmlformats.org/officeDocument/2006/relationships/image" Id="rId284" Target="media/rId284.png" /><Relationship Type="http://schemas.openxmlformats.org/officeDocument/2006/relationships/image" Id="rId294" Target="media/rId294.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9" Target="media/rId309.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297" Target="media/rId297.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361" Target="media/rId361.png" /><Relationship Type="http://schemas.openxmlformats.org/officeDocument/2006/relationships/image" Id="rId370" Target="media/rId370.png" /><Relationship Type="http://schemas.openxmlformats.org/officeDocument/2006/relationships/image" Id="rId372" Target="media/rId372.png" /><Relationship Type="http://schemas.openxmlformats.org/officeDocument/2006/relationships/image" Id="rId377" Target="media/rId377.png" /><Relationship Type="http://schemas.openxmlformats.org/officeDocument/2006/relationships/image" Id="rId382" Target="media/rId382.png" /><Relationship Type="http://schemas.openxmlformats.org/officeDocument/2006/relationships/image" Id="rId393" Target="media/rId393.png" /><Relationship Type="http://schemas.openxmlformats.org/officeDocument/2006/relationships/image" Id="rId379" Target="media/rId379.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74" Target="media/rId374.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25" Target="media/rId425.png" /><Relationship Type="http://schemas.openxmlformats.org/officeDocument/2006/relationships/image" Id="rId420" Target="media/rId420.png" /><Relationship Type="http://schemas.openxmlformats.org/officeDocument/2006/relationships/image" Id="rId428" Target="media/rId428.png" /><Relationship Type="http://schemas.openxmlformats.org/officeDocument/2006/relationships/image" Id="rId473" Target="media/rId473.png" /><Relationship Type="http://schemas.openxmlformats.org/officeDocument/2006/relationships/image" Id="rId490" Target="media/rId490.png" /><Relationship Type="http://schemas.openxmlformats.org/officeDocument/2006/relationships/image" Id="rId495" Target="media/rId495.png" /><Relationship Type="http://schemas.openxmlformats.org/officeDocument/2006/relationships/image" Id="rId517" Target="media/rId517.png" /><Relationship Type="http://schemas.openxmlformats.org/officeDocument/2006/relationships/image" Id="rId519" Target="media/rId519.png" /><Relationship Type="http://schemas.openxmlformats.org/officeDocument/2006/relationships/image" Id="rId521" Target="media/rId521.png" /><Relationship Type="http://schemas.openxmlformats.org/officeDocument/2006/relationships/image" Id="rId533" Target="media/rId533.png" /><Relationship Type="http://schemas.openxmlformats.org/officeDocument/2006/relationships/image" Id="rId528" Target="media/rId528.png" /><Relationship Type="http://schemas.openxmlformats.org/officeDocument/2006/relationships/image" Id="rId525" Target="media/rId525.png" /><Relationship Type="http://schemas.openxmlformats.org/officeDocument/2006/relationships/image" Id="rId526" Target="media/rId526.png" /><Relationship Type="http://schemas.openxmlformats.org/officeDocument/2006/relationships/image" Id="rId520" Target="media/rId520.png" /><Relationship Type="http://schemas.openxmlformats.org/officeDocument/2006/relationships/image" Id="rId535" Target="media/rId535.png" /><Relationship Type="http://schemas.openxmlformats.org/officeDocument/2006/relationships/image" Id="rId620" Target="media/rId620.png" /><Relationship Type="http://schemas.openxmlformats.org/officeDocument/2006/relationships/image" Id="rId622" Target="media/rId622.png" /><Relationship Type="http://schemas.openxmlformats.org/officeDocument/2006/relationships/image" Id="rId670" Target="media/rId670.png" /><Relationship Type="http://schemas.openxmlformats.org/officeDocument/2006/relationships/image" Id="rId672" Target="media/rId672.png" /><Relationship Type="http://schemas.openxmlformats.org/officeDocument/2006/relationships/image" Id="rId675" Target="media/rId675.png" /><Relationship Type="http://schemas.openxmlformats.org/officeDocument/2006/relationships/image" Id="rId673" Target="media/rId673.png" /><Relationship Type="http://schemas.openxmlformats.org/officeDocument/2006/relationships/image" Id="rId677" Target="media/rId677.png" /><Relationship Type="http://schemas.openxmlformats.org/officeDocument/2006/relationships/image" Id="rId678" Target="media/rId678.png" /><Relationship Type="http://schemas.openxmlformats.org/officeDocument/2006/relationships/image" Id="rId681" Target="media/rId681.png" /><Relationship Type="http://schemas.openxmlformats.org/officeDocument/2006/relationships/hyperlink" Id="rId24" Target="" TargetMode="External" /><Relationship Type="http://schemas.openxmlformats.org/officeDocument/2006/relationships/hyperlink" Id="rId455" Target="http://bioconductor.org/books/3.15/OSCA.advanced/" TargetMode="External" /><Relationship Type="http://schemas.openxmlformats.org/officeDocument/2006/relationships/hyperlink" Id="rId454"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58" Target="http://chase.cs.univie.ac.at/overview" TargetMode="External" /><Relationship Type="http://schemas.openxmlformats.org/officeDocument/2006/relationships/hyperlink" Id="rId642" Target="http://chip-enrich.med.umich.edu/" TargetMode="External" /><Relationship Type="http://schemas.openxmlformats.org/officeDocument/2006/relationships/hyperlink" Id="rId538" Target="http://cistrome.org/db/" TargetMode="External" /><Relationship Type="http://schemas.openxmlformats.org/officeDocument/2006/relationships/hyperlink" Id="rId564" Target="http://cistrome.org/db/#/" TargetMode="External" /><Relationship Type="http://schemas.openxmlformats.org/officeDocument/2006/relationships/hyperlink" Id="rId602"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2"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43" Target="http://dbtoolkit.cistrome.org/" TargetMode="External" /><Relationship Type="http://schemas.openxmlformats.org/officeDocument/2006/relationships/hyperlink" Id="rId468" Target="http://dx.doi.org/10.1016/j.coisb.2017.07.004" TargetMode="External" /><Relationship Type="http://schemas.openxmlformats.org/officeDocument/2006/relationships/hyperlink" Id="rId466" Target="http://dx.doi.org/10.1016/j.molcel.2017.01.023" TargetMode="External" /><Relationship Type="http://schemas.openxmlformats.org/officeDocument/2006/relationships/hyperlink" Id="rId652" Target="http://gehlenborglab.org/research/projects/cistrome-explorer/" TargetMode="External" /><Relationship Type="http://schemas.openxmlformats.org/officeDocument/2006/relationships/hyperlink" Id="rId640" Target="http://go.cistrome.org/" TargetMode="External" /><Relationship Type="http://schemas.openxmlformats.org/officeDocument/2006/relationships/hyperlink" Id="rId639" Target="http://great.stanford.edu/public/html/" TargetMode="External" /><Relationship Type="http://schemas.openxmlformats.org/officeDocument/2006/relationships/hyperlink" Id="rId633" Target="http://homer.ucsd.edu/homer/" TargetMode="External" /><Relationship Type="http://schemas.openxmlformats.org/officeDocument/2006/relationships/hyperlink" Id="rId555"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3"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6" Target="http://jhudatascience.org/tidyversecourse/" TargetMode="External" /><Relationship Type="http://schemas.openxmlformats.org/officeDocument/2006/relationships/hyperlink" Id="rId133" Target="http://rmarkdown.rstudio.com" TargetMode="External" /><Relationship Type="http://schemas.openxmlformats.org/officeDocument/2006/relationships/hyperlink" Id="rId692"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51" Target="http://www.sthda.com/english/wiki/gviz-visualize-genomic-data" TargetMode="External" /><Relationship Type="http://schemas.openxmlformats.org/officeDocument/2006/relationships/hyperlink" Id="rId594" Target="http://www.usadellab.org/cms/?page=trimmomatic" TargetMode="External" /><Relationship Type="http://schemas.openxmlformats.org/officeDocument/2006/relationships/hyperlink" Id="rId405" Target="http://xena.ucsc.edu/" TargetMode="External" /><Relationship Type="http://schemas.openxmlformats.org/officeDocument/2006/relationships/hyperlink" Id="rId794" Target="https://academic.oup.com/bioinformatics/article/27/11/1571/216956" TargetMode="External" /><Relationship Type="http://schemas.openxmlformats.org/officeDocument/2006/relationships/hyperlink" Id="rId775" Target="https://academic.oup.com/bioinformatics/article/29/1/15/272537" TargetMode="External" /><Relationship Type="http://schemas.openxmlformats.org/officeDocument/2006/relationships/hyperlink" Id="rId129" Target="https://adv-r.hadley.nz/" TargetMode="External" /><Relationship Type="http://schemas.openxmlformats.org/officeDocument/2006/relationships/hyperlink" Id="rId752"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8" Target="https://alexslemonade.github.io/refinebio-examples/index.html" TargetMode="External" /><Relationship Type="http://schemas.openxmlformats.org/officeDocument/2006/relationships/hyperlink" Id="rId456" Target="https://alexslemonade.github.io/training-modules/scRNA-seq/" TargetMode="External" /><Relationship Type="http://schemas.openxmlformats.org/officeDocument/2006/relationships/hyperlink" Id="rId610"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8"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701" Target="https://bioconductor.org/packages/MultiAssayExperiment/" TargetMode="External" /><Relationship Type="http://schemas.openxmlformats.org/officeDocument/2006/relationships/hyperlink" Id="rId705" Target="https://bioconductor.org/packages/SingleCellMultiModal/" TargetMode="External" /><Relationship Type="http://schemas.openxmlformats.org/officeDocument/2006/relationships/hyperlink" Id="rId704" Target="https://bioconductor.org/packages/cBioPortalData/" TargetMode="External" /><Relationship Type="http://schemas.openxmlformats.org/officeDocument/2006/relationships/hyperlink" Id="rId703" Target="https://bioconductor.org/packages/curatedTCGAData/" TargetMode="External" /><Relationship Type="http://schemas.openxmlformats.org/officeDocument/2006/relationships/hyperlink" Id="rId448" Target="https://bioconductor.org/packages/devel/bioc/vignettes/scater/inst/doc/overview.html" TargetMode="External" /><Relationship Type="http://schemas.openxmlformats.org/officeDocument/2006/relationships/hyperlink" Id="rId585" Target="https://bioconductor.org/packages/devel/bioc/vignettes/slingshot/inst/doc/vignette.html" TargetMode="External" /><Relationship Type="http://schemas.openxmlformats.org/officeDocument/2006/relationships/hyperlink" Id="rId556" Target="https://bioconductor.org/packages/release/bioc/html/ATACseqQC.html" TargetMode="External" /><Relationship Type="http://schemas.openxmlformats.org/officeDocument/2006/relationships/hyperlink" Id="rId638"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36" Target="https://bioconductor.org/packages/release/bioc/html/DESeq2.html" TargetMode="External" /><Relationship Type="http://schemas.openxmlformats.org/officeDocument/2006/relationships/hyperlink" Id="rId655" Target="https://bioconductor.org/packages/release/bioc/html/EnrichedHeatmap.html" TargetMode="External" /><Relationship Type="http://schemas.openxmlformats.org/officeDocument/2006/relationships/hyperlink" Id="rId641" Target="https://bioconductor.org/packages/release/bioc/html/GenomicRanges.html" TargetMode="External" /><Relationship Type="http://schemas.openxmlformats.org/officeDocument/2006/relationships/hyperlink" Id="rId608" Target="https://bioconductor.org/packages/release/bioc/html/SingleCellExperiment.html" TargetMode="External" /><Relationship Type="http://schemas.openxmlformats.org/officeDocument/2006/relationships/hyperlink" Id="rId445"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604" Target="https://bioconductor.org/packages/release/bioc/html/chromVAR.html" TargetMode="External" /><Relationship Type="http://schemas.openxmlformats.org/officeDocument/2006/relationships/hyperlink" Id="rId637"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5" Target="https://bookdown.org/yihui/rmarkdown/" TargetMode="External" /><Relationship Type="http://schemas.openxmlformats.org/officeDocument/2006/relationships/hyperlink" Id="rId593" Target="https://bowtie-bio.sourceforge.net/bowtie2/manual.shtml" TargetMode="External" /><Relationship Type="http://schemas.openxmlformats.org/officeDocument/2006/relationships/hyperlink" Id="rId530"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742" Target="https://bse.carnegiescience.edu/dr-frederick-tan" TargetMode="External" /><Relationship Type="http://schemas.openxmlformats.org/officeDocument/2006/relationships/hyperlink" Id="rId737" Target="https://carriewright11.github.io/" TargetMode="External" /><Relationship Type="http://schemas.openxmlformats.org/officeDocument/2006/relationships/hyperlink" Id="rId463" Target="https://cgatoxford.wordpress.com/2015/08/14/unique-molecular-identifiers-the-problem-the-solution-and-the-proof/" TargetMode="External" /><Relationship Type="http://schemas.openxmlformats.org/officeDocument/2006/relationships/hyperlink" Id="rId439" Target="https://cole-trapnell-lab.github.io/monocle3/" TargetMode="External" /><Relationship Type="http://schemas.openxmlformats.org/officeDocument/2006/relationships/hyperlink" Id="rId584" Target="https://cole-trapnell-lab.github.io/monocle3/docs/trajectories/" TargetMode="External" /><Relationship Type="http://schemas.openxmlformats.org/officeDocument/2006/relationships/hyperlink" Id="rId697" Target="https://compgenomr.github.io/book/extracting-interesting-regions-differential-methylation-and-segmentation.html" TargetMode="External" /><Relationship Type="http://schemas.openxmlformats.org/officeDocument/2006/relationships/hyperlink" Id="rId87" Target="https://cran.r-project.org/web/packages/tidyr/vignettes/tidy-data.html#:~:text=Tidy%20data%20is%20a%20standard,Every%20row%20is%20an%20observation." TargetMode="External" /><Relationship Type="http://schemas.openxmlformats.org/officeDocument/2006/relationships/hyperlink" Id="rId648" Target="https://cutadapt.readthedocs.io/en/stable/" TargetMode="External" /><Relationship Type="http://schemas.openxmlformats.org/officeDocument/2006/relationships/hyperlink" Id="rId666" Target="https://data.4dnucleome.org/resources/data-analysis/cut-and-run-pipeline" TargetMode="External" /><Relationship Type="http://schemas.openxmlformats.org/officeDocument/2006/relationships/hyperlink" Id="rId114" Target="https://datatrail-jhu.github.io/DataTrail/index.html" TargetMode="External" /><Relationship Type="http://schemas.openxmlformats.org/officeDocument/2006/relationships/hyperlink" Id="rId712" Target="https://deepphe.github.io/" TargetMode="External" /><Relationship Type="http://schemas.openxmlformats.org/officeDocument/2006/relationships/hyperlink" Id="rId557"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820" Target="https://doi.org/10.1016/j.ajog.2006.07.001" TargetMode="External" /><Relationship Type="http://schemas.openxmlformats.org/officeDocument/2006/relationships/hyperlink" Id="rId755" Target="https://doi.org/10.1016/j.coisb.2017.07.004" TargetMode="External" /><Relationship Type="http://schemas.openxmlformats.org/officeDocument/2006/relationships/hyperlink" Id="rId760" Target="https://doi.org/10.1016/j.csbj.2019.10.004" TargetMode="External" /><Relationship Type="http://schemas.openxmlformats.org/officeDocument/2006/relationships/hyperlink" Id="rId467" Target="https://doi.org/10.1016/j.molcel.2018.10.020" TargetMode="External" /><Relationship Type="http://schemas.openxmlformats.org/officeDocument/2006/relationships/hyperlink" Id="rId461" Target="https://doi.org/10.1016/j.omtm.2018.07.003" TargetMode="External" /><Relationship Type="http://schemas.openxmlformats.org/officeDocument/2006/relationships/hyperlink" Id="rId726" Target="https://doi.org/10.1016/j.softx.2022.101072" TargetMode="External" /><Relationship Type="http://schemas.openxmlformats.org/officeDocument/2006/relationships/hyperlink" Id="rId801" Target="https://doi.org/10.1016/j.ygeno.2018.05.004" TargetMode="External" /><Relationship Type="http://schemas.openxmlformats.org/officeDocument/2006/relationships/hyperlink" Id="rId758" Target="https://doi.org/10.1038/nature07517" TargetMode="External" /><Relationship Type="http://schemas.openxmlformats.org/officeDocument/2006/relationships/hyperlink" Id="rId768" Target="https://doi.org/10.1038/nbt.1975" TargetMode="External" /><Relationship Type="http://schemas.openxmlformats.org/officeDocument/2006/relationships/hyperlink" Id="rId806" Target="https://doi.org/10.1038/nmeth.4402" TargetMode="External" /><Relationship Type="http://schemas.openxmlformats.org/officeDocument/2006/relationships/hyperlink" Id="rId826" Target="https://doi.org/10.1038/nprot.2012.137" TargetMode="External" /><Relationship Type="http://schemas.openxmlformats.org/officeDocument/2006/relationships/hyperlink" Id="rId762" Target="https://doi.org/10.1038/nprot.2013.115" TargetMode="External" /><Relationship Type="http://schemas.openxmlformats.org/officeDocument/2006/relationships/hyperlink" Id="rId813" Target="https://doi.org/10.1038/nrg3642" TargetMode="External" /><Relationship Type="http://schemas.openxmlformats.org/officeDocument/2006/relationships/hyperlink" Id="rId811" Target="https://doi.org/10.1038/s41587-019-0068-4" TargetMode="External" /><Relationship Type="http://schemas.openxmlformats.org/officeDocument/2006/relationships/hyperlink" Id="rId465" Target="https://doi.org/10.1038/s41596-018-0073-y" TargetMode="External" /><Relationship Type="http://schemas.openxmlformats.org/officeDocument/2006/relationships/hyperlink" Id="rId784" Target="https://doi.org/10.1038/s41598-019-39108-2" TargetMode="External" /><Relationship Type="http://schemas.openxmlformats.org/officeDocument/2006/relationships/hyperlink" Id="rId464" Target="https://doi.org/10.1093/bfgp/elx035" TargetMode="External" /><Relationship Type="http://schemas.openxmlformats.org/officeDocument/2006/relationships/hyperlink" Id="rId780" Target="https://doi.org/10.1093/bib/bbaa083" TargetMode="External" /><Relationship Type="http://schemas.openxmlformats.org/officeDocument/2006/relationships/hyperlink" Id="rId766" Target="https://doi.org/10.1101/2021.02.15.430948" TargetMode="External" /><Relationship Type="http://schemas.openxmlformats.org/officeDocument/2006/relationships/hyperlink" Id="rId818" Target="https://doi.org/10.1186/s12864-018-4772-0" TargetMode="External" /><Relationship Type="http://schemas.openxmlformats.org/officeDocument/2006/relationships/hyperlink" Id="rId828" Target="https://doi.org/10.1186/s13059-015-0694-1" TargetMode="External" /><Relationship Type="http://schemas.openxmlformats.org/officeDocument/2006/relationships/hyperlink" Id="rId770" Target="https://doi.org/10.1186/s13059-016-0881-8" TargetMode="External" /><Relationship Type="http://schemas.openxmlformats.org/officeDocument/2006/relationships/hyperlink" Id="rId834" Target="https://doi.org/10.1186/s13059-016-1044-7" TargetMode="External" /><Relationship Type="http://schemas.openxmlformats.org/officeDocument/2006/relationships/hyperlink" Id="rId822" Target="https://doi.org/10.1186/s13059-019-1663-x" TargetMode="External" /><Relationship Type="http://schemas.openxmlformats.org/officeDocument/2006/relationships/hyperlink" Id="rId797" Target="https://doi.org/10.12659/MSMBR.892101" TargetMode="External" /><Relationship Type="http://schemas.openxmlformats.org/officeDocument/2006/relationships/hyperlink" Id="rId470" Target="https://doi.org/10.15252/msb.20188746" TargetMode="External" /><Relationship Type="http://schemas.openxmlformats.org/officeDocument/2006/relationships/hyperlink" Id="rId789" Target="https://doi.org/10.3389/fgene.2019.00801" TargetMode="External" /><Relationship Type="http://schemas.openxmlformats.org/officeDocument/2006/relationships/hyperlink" Id="rId741"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572"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0" Target="https://forms.gle/dqYgmKH8XXE2ohwD9" TargetMode="External" /><Relationship Type="http://schemas.openxmlformats.org/officeDocument/2006/relationships/hyperlink" Id="rId261" Target="https://ftp.ncbi.nlm.nih.gov/genomes/" TargetMode="External" /><Relationship Type="http://schemas.openxmlformats.org/officeDocument/2006/relationships/hyperlink" Id="rId662"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50"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830" Target="https://genomebiology.biomedcentral.com/articles/10.1186/gb-2008-9-9-r137" TargetMode="External" /><Relationship Type="http://schemas.openxmlformats.org/officeDocument/2006/relationships/hyperlink" Id="rId748" Target="https://genomebiology.biomedcentral.com/articles/10.1186/gb-2012-13-10-r87"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570" Target="https://genomebiology.biomedcentral.com/articles/10.1186/s13059-020-1929-3" TargetMode="External" /><Relationship Type="http://schemas.openxmlformats.org/officeDocument/2006/relationships/hyperlink" Id="rId599" Target="https://ggplot2.tidyverse.org/"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750" Target="https://github.com/AlexsLemonade/training-modules" TargetMode="External" /><Relationship Type="http://schemas.openxmlformats.org/officeDocument/2006/relationships/hyperlink" Id="rId137" Target="https://github.com/AlexsLemonade/training-modules/tree/master/intro-to-R-tidyverse" TargetMode="External" /><Relationship Type="http://schemas.openxmlformats.org/officeDocument/2006/relationships/hyperlink" Id="rId686" Target="https://github.com/BenLangmead/bowtie2" TargetMode="External" /><Relationship Type="http://schemas.openxmlformats.org/officeDocument/2006/relationships/hyperlink" Id="rId442" Target="https://github.com/EDePasquale/DoubletDecon" TargetMode="External" /><Relationship Type="http://schemas.openxmlformats.org/officeDocument/2006/relationships/hyperlink" Id="rId327" Target="https://github.com/Illumina/strelka" TargetMode="External" /><Relationship Type="http://schemas.openxmlformats.org/officeDocument/2006/relationships/hyperlink" Id="rId447"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450" Target="https://github.com/ShahriyariLab/TumorDecon" TargetMode="External" /><Relationship Type="http://schemas.openxmlformats.org/officeDocument/2006/relationships/hyperlink" Id="rId606"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0" Target="https://github.com/chris-mcginnis-ucsf/DoubletFinder" TargetMode="External" /><Relationship Type="http://schemas.openxmlformats.org/officeDocument/2006/relationships/hyperlink" Id="rId664" Target="https://github.com/crazyhottommy/ChIP-seq-analysis" TargetMode="External" /><Relationship Type="http://schemas.openxmlformats.org/officeDocument/2006/relationships/hyperlink" Id="rId586" Target="https://github.com/dpeerlab/Palantir" TargetMode="External" /><Relationship Type="http://schemas.openxmlformats.org/officeDocument/2006/relationships/hyperlink" Id="rId688" Target="https://github.com/dpryan79/MethylDackel" TargetMode="External" /><Relationship Type="http://schemas.openxmlformats.org/officeDocument/2006/relationships/hyperlink" Id="rId151" Target="https://github.com/fhdsl/Choosing_Genomics_Tools" TargetMode="External" /><Relationship Type="http://schemas.openxmlformats.org/officeDocument/2006/relationships/hyperlink" Id="rId654" Target="https://github.com/fidelram/deepTools" TargetMode="External" /><Relationship Type="http://schemas.openxmlformats.org/officeDocument/2006/relationships/hyperlink" Id="rId62"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34" Target="https://github.com/gersteinlab/PeakSeq"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734" Target="https://github.com/jhudsl/OTTR_Template/wiki/How-to-give-credits" TargetMode="External" /><Relationship Type="http://schemas.openxmlformats.org/officeDocument/2006/relationships/hyperlink" Id="rId744" Target="https://github.com/jhudsl/ottrpal" TargetMode="External" /><Relationship Type="http://schemas.openxmlformats.org/officeDocument/2006/relationships/hyperlink" Id="rId326" Target="https://github.com/jts/sga" TargetMode="External" /><Relationship Type="http://schemas.openxmlformats.org/officeDocument/2006/relationships/hyperlink" Id="rId563" Target="https://github.com/liulab-dfci/CHIPS" TargetMode="External" /><Relationship Type="http://schemas.openxmlformats.org/officeDocument/2006/relationships/hyperlink" Id="rId554" Target="https://github.com/macs3-project/MACS" TargetMode="External" /><Relationship Type="http://schemas.openxmlformats.org/officeDocument/2006/relationships/hyperlink" Id="rId330" Target="https://github.com/nygenome/lancet" TargetMode="External" /><Relationship Type="http://schemas.openxmlformats.org/officeDocument/2006/relationships/hyperlink" Id="rId696" Target="https://github.com/sartorlab/mint/blob/master/README.md" TargetMode="External" /><Relationship Type="http://schemas.openxmlformats.org/officeDocument/2006/relationships/hyperlink" Id="rId486" Target="https://github.com/sheffield-bioinformatics-core/spatial_transcriptomics_tutorial" TargetMode="External" /><Relationship Type="http://schemas.openxmlformats.org/officeDocument/2006/relationships/hyperlink" Id="rId657" Target="https://github.com/shenlab-sinai/ngsplot" TargetMode="External" /><Relationship Type="http://schemas.openxmlformats.org/officeDocument/2006/relationships/hyperlink" Id="rId441" Target="https://github.com/swolock/scrublet" TargetMode="External" /><Relationship Type="http://schemas.openxmlformats.org/officeDocument/2006/relationships/hyperlink" Id="rId587" Target="https://github.com/theislab/paga" TargetMode="External" /><Relationship Type="http://schemas.openxmlformats.org/officeDocument/2006/relationships/hyperlink" Id="rId487"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565"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665" Target="https://hbctraining.github.io/Intro-to-ChIPseq-flipped/CUT&amp;RUN/Intro_to_CUT&amp;RUN.html" TargetMode="External" /><Relationship Type="http://schemas.openxmlformats.org/officeDocument/2006/relationships/hyperlink" Id="rId431" Target="https://hbctraining.github.io/Intro-to-rnaseq-hpc-O2/lessons/03_alignment.html" TargetMode="External" /><Relationship Type="http://schemas.openxmlformats.org/officeDocument/2006/relationships/hyperlink" Id="rId625" Target="https://hocomoco11.autosome.org/"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3" Target="https://hutchdatascience.org/code_review/more_resources.html" TargetMode="External" /><Relationship Type="http://schemas.openxmlformats.org/officeDocument/2006/relationships/hyperlink" Id="rId746" Target="https://hutchdatascience.org/ourteam/" TargetMode="External" /><Relationship Type="http://schemas.openxmlformats.org/officeDocument/2006/relationships/hyperlink" Id="rId718" Target="https://igv.org" TargetMode="External" /><Relationship Type="http://schemas.openxmlformats.org/officeDocument/2006/relationships/hyperlink" Id="rId719" Target="https://igv.org/app" TargetMode="External" /><Relationship Type="http://schemas.openxmlformats.org/officeDocument/2006/relationships/hyperlink" Id="rId569" Target="https://informatics.fas.harvard.edu/atac-seq-guidelines.html" TargetMode="External" /><Relationship Type="http://schemas.openxmlformats.org/officeDocument/2006/relationships/hyperlink" Id="rId134"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3" Target="https://jakevdp.github.io/PythonDataScienceHandbook/" TargetMode="External" /><Relationship Type="http://schemas.openxmlformats.org/officeDocument/2006/relationships/hyperlink" Id="rId116" Target="https://jhudatascience.org/Adv_Reproducibility_in_Cancer_Informatics/introduction.html" TargetMode="External" /><Relationship Type="http://schemas.openxmlformats.org/officeDocument/2006/relationships/hyperlink" Id="rId117" Target="https://jhudatascience.org/Computing_for_Cancer_Informatics/" TargetMode="External" /><Relationship Type="http://schemas.openxmlformats.org/officeDocument/2006/relationships/hyperlink" Id="rId104" Target="https://jhudatascience.org/Computing_for_Cancer_Informatics/computing-resources.html"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115" Target="https://jhudatascience.org/Reproducibility_in_Cancer_Informatics/introduction.html" TargetMode="External" /><Relationship Type="http://schemas.openxmlformats.org/officeDocument/2006/relationships/hyperlink" Id="rId745"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740" Target="https://jtleek.com/" TargetMode="External" /><Relationship Type="http://schemas.openxmlformats.org/officeDocument/2006/relationships/hyperlink" Id="rId661" Target="https://liulab-dfci.github.io/bioinfo-combio/chip.html" TargetMode="External" /><Relationship Type="http://schemas.openxmlformats.org/officeDocument/2006/relationships/hyperlink" Id="rId615" Target="https://liulab-dfci.github.io/bioinfo-combio/scatac.html" TargetMode="External" /><Relationship Type="http://schemas.openxmlformats.org/officeDocument/2006/relationships/hyperlink" Id="rId408" Target="https://maayanlab.cloud/archs4/" TargetMode="External" /><Relationship Type="http://schemas.openxmlformats.org/officeDocument/2006/relationships/hyperlink" Id="rId562" Target="https://macs3-project.github.io/MACS/" TargetMode="External" /><Relationship Type="http://schemas.openxmlformats.org/officeDocument/2006/relationships/hyperlink" Id="rId598" Target="https://matplotlib.org/"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544" Target="https://meme-suite.org/meme/" TargetMode="External" /><Relationship Type="http://schemas.openxmlformats.org/officeDocument/2006/relationships/hyperlink" Id="rId646" Target="https://meme-suite.org/meme/doc/centrimo.html" TargetMode="External" /><Relationship Type="http://schemas.openxmlformats.org/officeDocument/2006/relationships/hyperlink" Id="rId645"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611" Target="https://mojaveazure.github.io/seurat-disk/articles/convert-anndata.html" TargetMode="External" /><Relationship Type="http://schemas.openxmlformats.org/officeDocument/2006/relationships/hyperlink" Id="rId609"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446"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49" Target="https://people.math.umass.edu/~aronow/TumorDecon" TargetMode="External" /><Relationship Type="http://schemas.openxmlformats.org/officeDocument/2006/relationships/hyperlink" Id="rId743" Target="https://publichealth.jhu.edu/faculty/4130/ira-gooding" TargetMode="External" /><Relationship Type="http://schemas.openxmlformats.org/officeDocument/2006/relationships/hyperlink" Id="rId782" Target="https://pubmed.ncbi.nlm.nih.gov/20513432/" TargetMode="External" /><Relationship Type="http://schemas.openxmlformats.org/officeDocument/2006/relationships/hyperlink" Id="rId777" Target="https://pubmed.ncbi.nlm.nih.gov/26819470/" TargetMode="External" /><Relationship Type="http://schemas.openxmlformats.org/officeDocument/2006/relationships/hyperlink" Id="rId804" Target="https://pubmed.ncbi.nlm.nih.gov/28263959/" TargetMode="External" /><Relationship Type="http://schemas.openxmlformats.org/officeDocument/2006/relationships/hyperlink" Id="rId799" Target="https://pubmed.ncbi.nlm.nih.gov/30954475/" TargetMode="External" /><Relationship Type="http://schemas.openxmlformats.org/officeDocument/2006/relationships/hyperlink" Id="rId824" Target="https://pubmed.ncbi.nlm.nih.gov/30954476/" TargetMode="External" /><Relationship Type="http://schemas.openxmlformats.org/officeDocument/2006/relationships/hyperlink" Id="rId629" Target="https://pypi.org/project/MACS2/" TargetMode="External" /><Relationship Type="http://schemas.openxmlformats.org/officeDocument/2006/relationships/hyperlink" Id="rId451" Target="https://pypi.org/project/TumorDecon/" TargetMode="External" /><Relationship Type="http://schemas.openxmlformats.org/officeDocument/2006/relationships/hyperlink" Id="rId125" Target="https://r4ds.had.co.nz/" TargetMode="External" /><Relationship Type="http://schemas.openxmlformats.org/officeDocument/2006/relationships/hyperlink" Id="rId128" Target="https://rc2e.com/" TargetMode="External" /><Relationship Type="http://schemas.openxmlformats.org/officeDocument/2006/relationships/hyperlink" Id="rId558" Target="https://reggenlab.github.io/DFilter/tutorial.html" TargetMode="External" /><Relationship Type="http://schemas.openxmlformats.org/officeDocument/2006/relationships/hyperlink" Id="rId714" Target="https://reimagineehr.utah.edu/innovations/garde/" TargetMode="External" /><Relationship Type="http://schemas.openxmlformats.org/officeDocument/2006/relationships/hyperlink" Id="rId349" Target="https://run.opencravat.org" TargetMode="External" /><Relationship Type="http://schemas.openxmlformats.org/officeDocument/2006/relationships/hyperlink" Id="rId723" Target="https://run.opencravat.org/webapps/variantreport/index.html?chrom=chr11&amp;pos=48123823&amp;ref_base=A&amp;alt_base=C" TargetMode="External" /><Relationship Type="http://schemas.openxmlformats.org/officeDocument/2006/relationships/hyperlink" Id="rId434"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437" Target="https://satijalab.org/seurat/" TargetMode="External" /><Relationship Type="http://schemas.openxmlformats.org/officeDocument/2006/relationships/hyperlink" Id="rId485" Target="https://satijalab.org/seurat/articles/spatial_vignette.html" TargetMode="External" /><Relationship Type="http://schemas.openxmlformats.org/officeDocument/2006/relationships/hyperlink" Id="rId438"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596" Target="https://stuartlab.org/signac/" TargetMode="External" /><Relationship Type="http://schemas.openxmlformats.org/officeDocument/2006/relationships/hyperlink" Id="rId614" Target="https://stuartlab.org/signac/articles/pbmc_vignette.html" TargetMode="External" /><Relationship Type="http://schemas.openxmlformats.org/officeDocument/2006/relationships/hyperlink" Id="rId435" Target="https://support.10xgenomics.com/single-cell-gene-expression/software/pipelines/latest/what-is-cell-ranger" TargetMode="External" /><Relationship Type="http://schemas.openxmlformats.org/officeDocument/2006/relationships/hyperlink" Id="rId459" Target="https://swaruplab.bio.uci.edu/tutorial/cellranger/cellranger-rna.html" TargetMode="External" /><Relationship Type="http://schemas.openxmlformats.org/officeDocument/2006/relationships/hyperlink" Id="rId124"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568" Target="https://training.galaxyproject.org/training-material/topics/epigenetics/tutorials/atac-seq/slides.html#1" TargetMode="External" /><Relationship Type="http://schemas.openxmlformats.org/officeDocument/2006/relationships/hyperlink" Id="rId561" Target="https://training.galaxyproject.org/training-material/topics/epigenetics/tutorials/atac-seq/tutorial.html" TargetMode="External" /><Relationship Type="http://schemas.openxmlformats.org/officeDocument/2006/relationships/hyperlink" Id="rId695"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613" Target="https://training.galaxyproject.org/training-material/topics/single-cell/tutorials/scatac-preprocessing-tenx/tutorial.html" TargetMode="External" /><Relationship Type="http://schemas.openxmlformats.org/officeDocument/2006/relationships/hyperlink" Id="rId729"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591" Target="https://www.10xgenomics.com/products/single-cell-atac"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595"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702" Target="https://www.bioconductor.org/packages/release/bioc/html/limma.html" TargetMode="External" /><Relationship Type="http://schemas.openxmlformats.org/officeDocument/2006/relationships/hyperlink" Id="rId690" Target="https://www.bioconductor.org/packages/release/bioc/html/methylKit.html" TargetMode="External" /><Relationship Type="http://schemas.openxmlformats.org/officeDocument/2006/relationships/hyperlink" Id="rId685"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56" Target="https://www.bioinformatics.babraham.ac.uk/projects/seqmonk/" TargetMode="External" /><Relationship Type="http://schemas.openxmlformats.org/officeDocument/2006/relationships/hyperlink" Id="rId683" Target="https://www.bioinformatics.babraham.ac.uk/projects/trim_galore/" TargetMode="External" /><Relationship Type="http://schemas.openxmlformats.org/officeDocument/2006/relationships/hyperlink" Id="rId469" Target="https://www.biorxiv.org/content/10.1101/2021.02.15.430948v2" TargetMode="External" /><Relationship Type="http://schemas.openxmlformats.org/officeDocument/2006/relationships/hyperlink" Id="rId106" Target="https://www.biorxiv.org/content/10.1101/385534v4" TargetMode="External" /><Relationship Type="http://schemas.openxmlformats.org/officeDocument/2006/relationships/hyperlink" Id="rId139"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735"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630" Target="https://www.encodeproject.org/pipelines/" TargetMode="External" /><Relationship Type="http://schemas.openxmlformats.org/officeDocument/2006/relationships/hyperlink" Id="rId663"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3" Target="https://www.kallistobus.tools/" TargetMode="External" /><Relationship Type="http://schemas.openxmlformats.org/officeDocument/2006/relationships/hyperlink" Id="rId736" Target="https://www.linkedin.com/in/cailin-jordan-3297b7199/" TargetMode="External" /><Relationship Type="http://schemas.openxmlformats.org/officeDocument/2006/relationships/hyperlink" Id="rId738" Target="https://www.linkedin.com/in/claire-mills-dds-50883553" TargetMode="External" /><Relationship Type="http://schemas.openxmlformats.org/officeDocument/2006/relationships/hyperlink" Id="rId739" Target="https://www.linkedin.com/in/jacob-greene-890aa318a/" TargetMode="External" /><Relationship Type="http://schemas.openxmlformats.org/officeDocument/2006/relationships/hyperlink" Id="rId764" Target="https://www.nature.com/articles/nbt.3519" TargetMode="External" /><Relationship Type="http://schemas.openxmlformats.org/officeDocument/2006/relationships/hyperlink" Id="rId832" Target="https://www.nature.com/articles/ncomms14049" TargetMode="External" /><Relationship Type="http://schemas.openxmlformats.org/officeDocument/2006/relationships/hyperlink" Id="rId792" Target="https://www.nature.com/articles/nmeth.1923" TargetMode="External" /><Relationship Type="http://schemas.openxmlformats.org/officeDocument/2006/relationships/hyperlink" Id="rId787" Target="https://www.nature.com/articles/nmeth.3317" TargetMode="External" /><Relationship Type="http://schemas.openxmlformats.org/officeDocument/2006/relationships/hyperlink" Id="rId809" Target="https://www.nature.com/articles/nmeth.4401" TargetMode="External" /><Relationship Type="http://schemas.openxmlformats.org/officeDocument/2006/relationships/hyperlink" Id="rId617" Target="https://www.nature.com/articles/s41467-021-21583-9" TargetMode="External" /><Relationship Type="http://schemas.openxmlformats.org/officeDocument/2006/relationships/hyperlink" Id="rId730" Target="https://www.nature.com/articles/s41587-020-0546-8" TargetMode="External" /><Relationship Type="http://schemas.openxmlformats.org/officeDocument/2006/relationships/hyperlink" Id="rId462" Target="https://www.nature.com/articles/s41592-019-0654-x"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573"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571"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574"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144" Target="https://www.pythonforbiologists.org/" TargetMode="External" /><Relationship Type="http://schemas.openxmlformats.org/officeDocument/2006/relationships/hyperlink" Id="rId130"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7"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773"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9" Target="https://www.scrna-tools.org/table" TargetMode="External" /><Relationship Type="http://schemas.openxmlformats.org/officeDocument/2006/relationships/hyperlink" Id="rId457" Target="https://www.singlecellcourse.org/" TargetMode="External" /><Relationship Type="http://schemas.openxmlformats.org/officeDocument/2006/relationships/hyperlink" Id="rId131" Target="https://www.spl.org/books-and-media/books-and-ebooks/safari-books-online" TargetMode="External" /><Relationship Type="http://schemas.openxmlformats.org/officeDocument/2006/relationships/hyperlink" Id="rId89"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616" Target="https://www.youtube.com/watch?v=ufUVMHLDa00" TargetMode="External" /><Relationship Type="http://schemas.openxmlformats.org/officeDocument/2006/relationships/hyperlink" Id="rId667" Target="https://yezhengstat.github.io/CUTTag_tutorial/" TargetMode="External" /><Relationship Type="http://schemas.openxmlformats.org/officeDocument/2006/relationships/hyperlink" Id="rId632" Target="https://zanglab.github.io/SICER2/" TargetMode="External" /><Relationship Type="http://schemas.openxmlformats.org/officeDocument/2006/relationships/hyperlink" Id="rId709" Target="www.civicdb.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455" Target="http://bioconductor.org/books/3.15/OSCA.advanced/" TargetMode="External" /><Relationship Type="http://schemas.openxmlformats.org/officeDocument/2006/relationships/hyperlink" Id="rId454"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58" Target="http://chase.cs.univie.ac.at/overview" TargetMode="External" /><Relationship Type="http://schemas.openxmlformats.org/officeDocument/2006/relationships/hyperlink" Id="rId642" Target="http://chip-enrich.med.umich.edu/" TargetMode="External" /><Relationship Type="http://schemas.openxmlformats.org/officeDocument/2006/relationships/hyperlink" Id="rId538" Target="http://cistrome.org/db/" TargetMode="External" /><Relationship Type="http://schemas.openxmlformats.org/officeDocument/2006/relationships/hyperlink" Id="rId564" Target="http://cistrome.org/db/#/" TargetMode="External" /><Relationship Type="http://schemas.openxmlformats.org/officeDocument/2006/relationships/hyperlink" Id="rId602"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2"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43" Target="http://dbtoolkit.cistrome.org/" TargetMode="External" /><Relationship Type="http://schemas.openxmlformats.org/officeDocument/2006/relationships/hyperlink" Id="rId468" Target="http://dx.doi.org/10.1016/j.coisb.2017.07.004" TargetMode="External" /><Relationship Type="http://schemas.openxmlformats.org/officeDocument/2006/relationships/hyperlink" Id="rId466" Target="http://dx.doi.org/10.1016/j.molcel.2017.01.023" TargetMode="External" /><Relationship Type="http://schemas.openxmlformats.org/officeDocument/2006/relationships/hyperlink" Id="rId652" Target="http://gehlenborglab.org/research/projects/cistrome-explorer/" TargetMode="External" /><Relationship Type="http://schemas.openxmlformats.org/officeDocument/2006/relationships/hyperlink" Id="rId640" Target="http://go.cistrome.org/" TargetMode="External" /><Relationship Type="http://schemas.openxmlformats.org/officeDocument/2006/relationships/hyperlink" Id="rId639" Target="http://great.stanford.edu/public/html/" TargetMode="External" /><Relationship Type="http://schemas.openxmlformats.org/officeDocument/2006/relationships/hyperlink" Id="rId633" Target="http://homer.ucsd.edu/homer/" TargetMode="External" /><Relationship Type="http://schemas.openxmlformats.org/officeDocument/2006/relationships/hyperlink" Id="rId555"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3"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6" Target="http://jhudatascience.org/tidyversecourse/" TargetMode="External" /><Relationship Type="http://schemas.openxmlformats.org/officeDocument/2006/relationships/hyperlink" Id="rId133" Target="http://rmarkdown.rstudio.com" TargetMode="External" /><Relationship Type="http://schemas.openxmlformats.org/officeDocument/2006/relationships/hyperlink" Id="rId692"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51" Target="http://www.sthda.com/english/wiki/gviz-visualize-genomic-data" TargetMode="External" /><Relationship Type="http://schemas.openxmlformats.org/officeDocument/2006/relationships/hyperlink" Id="rId594" Target="http://www.usadellab.org/cms/?page=trimmomatic" TargetMode="External" /><Relationship Type="http://schemas.openxmlformats.org/officeDocument/2006/relationships/hyperlink" Id="rId405" Target="http://xena.ucsc.edu/" TargetMode="External" /><Relationship Type="http://schemas.openxmlformats.org/officeDocument/2006/relationships/hyperlink" Id="rId794" Target="https://academic.oup.com/bioinformatics/article/27/11/1571/216956" TargetMode="External" /><Relationship Type="http://schemas.openxmlformats.org/officeDocument/2006/relationships/hyperlink" Id="rId775" Target="https://academic.oup.com/bioinformatics/article/29/1/15/272537" TargetMode="External" /><Relationship Type="http://schemas.openxmlformats.org/officeDocument/2006/relationships/hyperlink" Id="rId129" Target="https://adv-r.hadley.nz/" TargetMode="External" /><Relationship Type="http://schemas.openxmlformats.org/officeDocument/2006/relationships/hyperlink" Id="rId752"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8" Target="https://alexslemonade.github.io/refinebio-examples/index.html" TargetMode="External" /><Relationship Type="http://schemas.openxmlformats.org/officeDocument/2006/relationships/hyperlink" Id="rId456" Target="https://alexslemonade.github.io/training-modules/scRNA-seq/" TargetMode="External" /><Relationship Type="http://schemas.openxmlformats.org/officeDocument/2006/relationships/hyperlink" Id="rId610"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8"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701" Target="https://bioconductor.org/packages/MultiAssayExperiment/" TargetMode="External" /><Relationship Type="http://schemas.openxmlformats.org/officeDocument/2006/relationships/hyperlink" Id="rId705" Target="https://bioconductor.org/packages/SingleCellMultiModal/" TargetMode="External" /><Relationship Type="http://schemas.openxmlformats.org/officeDocument/2006/relationships/hyperlink" Id="rId704" Target="https://bioconductor.org/packages/cBioPortalData/" TargetMode="External" /><Relationship Type="http://schemas.openxmlformats.org/officeDocument/2006/relationships/hyperlink" Id="rId703" Target="https://bioconductor.org/packages/curatedTCGAData/" TargetMode="External" /><Relationship Type="http://schemas.openxmlformats.org/officeDocument/2006/relationships/hyperlink" Id="rId448" Target="https://bioconductor.org/packages/devel/bioc/vignettes/scater/inst/doc/overview.html" TargetMode="External" /><Relationship Type="http://schemas.openxmlformats.org/officeDocument/2006/relationships/hyperlink" Id="rId585" Target="https://bioconductor.org/packages/devel/bioc/vignettes/slingshot/inst/doc/vignette.html" TargetMode="External" /><Relationship Type="http://schemas.openxmlformats.org/officeDocument/2006/relationships/hyperlink" Id="rId556" Target="https://bioconductor.org/packages/release/bioc/html/ATACseqQC.html" TargetMode="External" /><Relationship Type="http://schemas.openxmlformats.org/officeDocument/2006/relationships/hyperlink" Id="rId638"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36" Target="https://bioconductor.org/packages/release/bioc/html/DESeq2.html" TargetMode="External" /><Relationship Type="http://schemas.openxmlformats.org/officeDocument/2006/relationships/hyperlink" Id="rId655" Target="https://bioconductor.org/packages/release/bioc/html/EnrichedHeatmap.html" TargetMode="External" /><Relationship Type="http://schemas.openxmlformats.org/officeDocument/2006/relationships/hyperlink" Id="rId641" Target="https://bioconductor.org/packages/release/bioc/html/GenomicRanges.html" TargetMode="External" /><Relationship Type="http://schemas.openxmlformats.org/officeDocument/2006/relationships/hyperlink" Id="rId608" Target="https://bioconductor.org/packages/release/bioc/html/SingleCellExperiment.html" TargetMode="External" /><Relationship Type="http://schemas.openxmlformats.org/officeDocument/2006/relationships/hyperlink" Id="rId445"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604" Target="https://bioconductor.org/packages/release/bioc/html/chromVAR.html" TargetMode="External" /><Relationship Type="http://schemas.openxmlformats.org/officeDocument/2006/relationships/hyperlink" Id="rId637"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5" Target="https://bookdown.org/yihui/rmarkdown/" TargetMode="External" /><Relationship Type="http://schemas.openxmlformats.org/officeDocument/2006/relationships/hyperlink" Id="rId593" Target="https://bowtie-bio.sourceforge.net/bowtie2/manual.shtml" TargetMode="External" /><Relationship Type="http://schemas.openxmlformats.org/officeDocument/2006/relationships/hyperlink" Id="rId530"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742" Target="https://bse.carnegiescience.edu/dr-frederick-tan" TargetMode="External" /><Relationship Type="http://schemas.openxmlformats.org/officeDocument/2006/relationships/hyperlink" Id="rId737" Target="https://carriewright11.github.io/" TargetMode="External" /><Relationship Type="http://schemas.openxmlformats.org/officeDocument/2006/relationships/hyperlink" Id="rId463" Target="https://cgatoxford.wordpress.com/2015/08/14/unique-molecular-identifiers-the-problem-the-solution-and-the-proof/" TargetMode="External" /><Relationship Type="http://schemas.openxmlformats.org/officeDocument/2006/relationships/hyperlink" Id="rId439" Target="https://cole-trapnell-lab.github.io/monocle3/" TargetMode="External" /><Relationship Type="http://schemas.openxmlformats.org/officeDocument/2006/relationships/hyperlink" Id="rId584" Target="https://cole-trapnell-lab.github.io/monocle3/docs/trajectories/" TargetMode="External" /><Relationship Type="http://schemas.openxmlformats.org/officeDocument/2006/relationships/hyperlink" Id="rId697" Target="https://compgenomr.github.io/book/extracting-interesting-regions-differential-methylation-and-segmentation.html" TargetMode="External" /><Relationship Type="http://schemas.openxmlformats.org/officeDocument/2006/relationships/hyperlink" Id="rId87" Target="https://cran.r-project.org/web/packages/tidyr/vignettes/tidy-data.html#:~:text=Tidy%20data%20is%20a%20standard,Every%20row%20is%20an%20observation." TargetMode="External" /><Relationship Type="http://schemas.openxmlformats.org/officeDocument/2006/relationships/hyperlink" Id="rId648" Target="https://cutadapt.readthedocs.io/en/stable/" TargetMode="External" /><Relationship Type="http://schemas.openxmlformats.org/officeDocument/2006/relationships/hyperlink" Id="rId666" Target="https://data.4dnucleome.org/resources/data-analysis/cut-and-run-pipeline" TargetMode="External" /><Relationship Type="http://schemas.openxmlformats.org/officeDocument/2006/relationships/hyperlink" Id="rId114" Target="https://datatrail-jhu.github.io/DataTrail/index.html" TargetMode="External" /><Relationship Type="http://schemas.openxmlformats.org/officeDocument/2006/relationships/hyperlink" Id="rId712" Target="https://deepphe.github.io/" TargetMode="External" /><Relationship Type="http://schemas.openxmlformats.org/officeDocument/2006/relationships/hyperlink" Id="rId557"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820" Target="https://doi.org/10.1016/j.ajog.2006.07.001" TargetMode="External" /><Relationship Type="http://schemas.openxmlformats.org/officeDocument/2006/relationships/hyperlink" Id="rId755" Target="https://doi.org/10.1016/j.coisb.2017.07.004" TargetMode="External" /><Relationship Type="http://schemas.openxmlformats.org/officeDocument/2006/relationships/hyperlink" Id="rId760" Target="https://doi.org/10.1016/j.csbj.2019.10.004" TargetMode="External" /><Relationship Type="http://schemas.openxmlformats.org/officeDocument/2006/relationships/hyperlink" Id="rId467" Target="https://doi.org/10.1016/j.molcel.2018.10.020" TargetMode="External" /><Relationship Type="http://schemas.openxmlformats.org/officeDocument/2006/relationships/hyperlink" Id="rId461" Target="https://doi.org/10.1016/j.omtm.2018.07.003" TargetMode="External" /><Relationship Type="http://schemas.openxmlformats.org/officeDocument/2006/relationships/hyperlink" Id="rId726" Target="https://doi.org/10.1016/j.softx.2022.101072" TargetMode="External" /><Relationship Type="http://schemas.openxmlformats.org/officeDocument/2006/relationships/hyperlink" Id="rId801" Target="https://doi.org/10.1016/j.ygeno.2018.05.004" TargetMode="External" /><Relationship Type="http://schemas.openxmlformats.org/officeDocument/2006/relationships/hyperlink" Id="rId758" Target="https://doi.org/10.1038/nature07517" TargetMode="External" /><Relationship Type="http://schemas.openxmlformats.org/officeDocument/2006/relationships/hyperlink" Id="rId768" Target="https://doi.org/10.1038/nbt.1975" TargetMode="External" /><Relationship Type="http://schemas.openxmlformats.org/officeDocument/2006/relationships/hyperlink" Id="rId806" Target="https://doi.org/10.1038/nmeth.4402" TargetMode="External" /><Relationship Type="http://schemas.openxmlformats.org/officeDocument/2006/relationships/hyperlink" Id="rId826" Target="https://doi.org/10.1038/nprot.2012.137" TargetMode="External" /><Relationship Type="http://schemas.openxmlformats.org/officeDocument/2006/relationships/hyperlink" Id="rId762" Target="https://doi.org/10.1038/nprot.2013.115" TargetMode="External" /><Relationship Type="http://schemas.openxmlformats.org/officeDocument/2006/relationships/hyperlink" Id="rId813" Target="https://doi.org/10.1038/nrg3642" TargetMode="External" /><Relationship Type="http://schemas.openxmlformats.org/officeDocument/2006/relationships/hyperlink" Id="rId811" Target="https://doi.org/10.1038/s41587-019-0068-4" TargetMode="External" /><Relationship Type="http://schemas.openxmlformats.org/officeDocument/2006/relationships/hyperlink" Id="rId465" Target="https://doi.org/10.1038/s41596-018-0073-y" TargetMode="External" /><Relationship Type="http://schemas.openxmlformats.org/officeDocument/2006/relationships/hyperlink" Id="rId784" Target="https://doi.org/10.1038/s41598-019-39108-2" TargetMode="External" /><Relationship Type="http://schemas.openxmlformats.org/officeDocument/2006/relationships/hyperlink" Id="rId464" Target="https://doi.org/10.1093/bfgp/elx035" TargetMode="External" /><Relationship Type="http://schemas.openxmlformats.org/officeDocument/2006/relationships/hyperlink" Id="rId780" Target="https://doi.org/10.1093/bib/bbaa083" TargetMode="External" /><Relationship Type="http://schemas.openxmlformats.org/officeDocument/2006/relationships/hyperlink" Id="rId766" Target="https://doi.org/10.1101/2021.02.15.430948" TargetMode="External" /><Relationship Type="http://schemas.openxmlformats.org/officeDocument/2006/relationships/hyperlink" Id="rId818" Target="https://doi.org/10.1186/s12864-018-4772-0" TargetMode="External" /><Relationship Type="http://schemas.openxmlformats.org/officeDocument/2006/relationships/hyperlink" Id="rId828" Target="https://doi.org/10.1186/s13059-015-0694-1" TargetMode="External" /><Relationship Type="http://schemas.openxmlformats.org/officeDocument/2006/relationships/hyperlink" Id="rId770" Target="https://doi.org/10.1186/s13059-016-0881-8" TargetMode="External" /><Relationship Type="http://schemas.openxmlformats.org/officeDocument/2006/relationships/hyperlink" Id="rId834" Target="https://doi.org/10.1186/s13059-016-1044-7" TargetMode="External" /><Relationship Type="http://schemas.openxmlformats.org/officeDocument/2006/relationships/hyperlink" Id="rId822" Target="https://doi.org/10.1186/s13059-019-1663-x" TargetMode="External" /><Relationship Type="http://schemas.openxmlformats.org/officeDocument/2006/relationships/hyperlink" Id="rId797" Target="https://doi.org/10.12659/MSMBR.892101" TargetMode="External" /><Relationship Type="http://schemas.openxmlformats.org/officeDocument/2006/relationships/hyperlink" Id="rId470" Target="https://doi.org/10.15252/msb.20188746" TargetMode="External" /><Relationship Type="http://schemas.openxmlformats.org/officeDocument/2006/relationships/hyperlink" Id="rId789" Target="https://doi.org/10.3389/fgene.2019.00801" TargetMode="External" /><Relationship Type="http://schemas.openxmlformats.org/officeDocument/2006/relationships/hyperlink" Id="rId741"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572"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0" Target="https://forms.gle/dqYgmKH8XXE2ohwD9" TargetMode="External" /><Relationship Type="http://schemas.openxmlformats.org/officeDocument/2006/relationships/hyperlink" Id="rId261" Target="https://ftp.ncbi.nlm.nih.gov/genomes/" TargetMode="External" /><Relationship Type="http://schemas.openxmlformats.org/officeDocument/2006/relationships/hyperlink" Id="rId662"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50"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830" Target="https://genomebiology.biomedcentral.com/articles/10.1186/gb-2008-9-9-r137" TargetMode="External" /><Relationship Type="http://schemas.openxmlformats.org/officeDocument/2006/relationships/hyperlink" Id="rId748" Target="https://genomebiology.biomedcentral.com/articles/10.1186/gb-2012-13-10-r87"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570" Target="https://genomebiology.biomedcentral.com/articles/10.1186/s13059-020-1929-3" TargetMode="External" /><Relationship Type="http://schemas.openxmlformats.org/officeDocument/2006/relationships/hyperlink" Id="rId599" Target="https://ggplot2.tidyverse.org/"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750" Target="https://github.com/AlexsLemonade/training-modules" TargetMode="External" /><Relationship Type="http://schemas.openxmlformats.org/officeDocument/2006/relationships/hyperlink" Id="rId137" Target="https://github.com/AlexsLemonade/training-modules/tree/master/intro-to-R-tidyverse" TargetMode="External" /><Relationship Type="http://schemas.openxmlformats.org/officeDocument/2006/relationships/hyperlink" Id="rId686" Target="https://github.com/BenLangmead/bowtie2" TargetMode="External" /><Relationship Type="http://schemas.openxmlformats.org/officeDocument/2006/relationships/hyperlink" Id="rId442" Target="https://github.com/EDePasquale/DoubletDecon" TargetMode="External" /><Relationship Type="http://schemas.openxmlformats.org/officeDocument/2006/relationships/hyperlink" Id="rId327" Target="https://github.com/Illumina/strelka" TargetMode="External" /><Relationship Type="http://schemas.openxmlformats.org/officeDocument/2006/relationships/hyperlink" Id="rId447"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450" Target="https://github.com/ShahriyariLab/TumorDecon" TargetMode="External" /><Relationship Type="http://schemas.openxmlformats.org/officeDocument/2006/relationships/hyperlink" Id="rId606"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0" Target="https://github.com/chris-mcginnis-ucsf/DoubletFinder" TargetMode="External" /><Relationship Type="http://schemas.openxmlformats.org/officeDocument/2006/relationships/hyperlink" Id="rId664" Target="https://github.com/crazyhottommy/ChIP-seq-analysis" TargetMode="External" /><Relationship Type="http://schemas.openxmlformats.org/officeDocument/2006/relationships/hyperlink" Id="rId586" Target="https://github.com/dpeerlab/Palantir" TargetMode="External" /><Relationship Type="http://schemas.openxmlformats.org/officeDocument/2006/relationships/hyperlink" Id="rId688" Target="https://github.com/dpryan79/MethylDackel" TargetMode="External" /><Relationship Type="http://schemas.openxmlformats.org/officeDocument/2006/relationships/hyperlink" Id="rId151" Target="https://github.com/fhdsl/Choosing_Genomics_Tools" TargetMode="External" /><Relationship Type="http://schemas.openxmlformats.org/officeDocument/2006/relationships/hyperlink" Id="rId654" Target="https://github.com/fidelram/deepTools" TargetMode="External" /><Relationship Type="http://schemas.openxmlformats.org/officeDocument/2006/relationships/hyperlink" Id="rId62"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34" Target="https://github.com/gersteinlab/PeakSeq"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734" Target="https://github.com/jhudsl/OTTR_Template/wiki/How-to-give-credits" TargetMode="External" /><Relationship Type="http://schemas.openxmlformats.org/officeDocument/2006/relationships/hyperlink" Id="rId744" Target="https://github.com/jhudsl/ottrpal" TargetMode="External" /><Relationship Type="http://schemas.openxmlformats.org/officeDocument/2006/relationships/hyperlink" Id="rId326" Target="https://github.com/jts/sga" TargetMode="External" /><Relationship Type="http://schemas.openxmlformats.org/officeDocument/2006/relationships/hyperlink" Id="rId563" Target="https://github.com/liulab-dfci/CHIPS" TargetMode="External" /><Relationship Type="http://schemas.openxmlformats.org/officeDocument/2006/relationships/hyperlink" Id="rId554" Target="https://github.com/macs3-project/MACS" TargetMode="External" /><Relationship Type="http://schemas.openxmlformats.org/officeDocument/2006/relationships/hyperlink" Id="rId330" Target="https://github.com/nygenome/lancet" TargetMode="External" /><Relationship Type="http://schemas.openxmlformats.org/officeDocument/2006/relationships/hyperlink" Id="rId696" Target="https://github.com/sartorlab/mint/blob/master/README.md" TargetMode="External" /><Relationship Type="http://schemas.openxmlformats.org/officeDocument/2006/relationships/hyperlink" Id="rId486" Target="https://github.com/sheffield-bioinformatics-core/spatial_transcriptomics_tutorial" TargetMode="External" /><Relationship Type="http://schemas.openxmlformats.org/officeDocument/2006/relationships/hyperlink" Id="rId657" Target="https://github.com/shenlab-sinai/ngsplot" TargetMode="External" /><Relationship Type="http://schemas.openxmlformats.org/officeDocument/2006/relationships/hyperlink" Id="rId441" Target="https://github.com/swolock/scrublet" TargetMode="External" /><Relationship Type="http://schemas.openxmlformats.org/officeDocument/2006/relationships/hyperlink" Id="rId587" Target="https://github.com/theislab/paga" TargetMode="External" /><Relationship Type="http://schemas.openxmlformats.org/officeDocument/2006/relationships/hyperlink" Id="rId487"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565"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665" Target="https://hbctraining.github.io/Intro-to-ChIPseq-flipped/CUT&amp;RUN/Intro_to_CUT&amp;RUN.html" TargetMode="External" /><Relationship Type="http://schemas.openxmlformats.org/officeDocument/2006/relationships/hyperlink" Id="rId431" Target="https://hbctraining.github.io/Intro-to-rnaseq-hpc-O2/lessons/03_alignment.html" TargetMode="External" /><Relationship Type="http://schemas.openxmlformats.org/officeDocument/2006/relationships/hyperlink" Id="rId625" Target="https://hocomoco11.autosome.org/"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3" Target="https://hutchdatascience.org/code_review/more_resources.html" TargetMode="External" /><Relationship Type="http://schemas.openxmlformats.org/officeDocument/2006/relationships/hyperlink" Id="rId746" Target="https://hutchdatascience.org/ourteam/" TargetMode="External" /><Relationship Type="http://schemas.openxmlformats.org/officeDocument/2006/relationships/hyperlink" Id="rId718" Target="https://igv.org" TargetMode="External" /><Relationship Type="http://schemas.openxmlformats.org/officeDocument/2006/relationships/hyperlink" Id="rId719" Target="https://igv.org/app" TargetMode="External" /><Relationship Type="http://schemas.openxmlformats.org/officeDocument/2006/relationships/hyperlink" Id="rId569" Target="https://informatics.fas.harvard.edu/atac-seq-guidelines.html" TargetMode="External" /><Relationship Type="http://schemas.openxmlformats.org/officeDocument/2006/relationships/hyperlink" Id="rId134"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3" Target="https://jakevdp.github.io/PythonDataScienceHandbook/" TargetMode="External" /><Relationship Type="http://schemas.openxmlformats.org/officeDocument/2006/relationships/hyperlink" Id="rId116" Target="https://jhudatascience.org/Adv_Reproducibility_in_Cancer_Informatics/introduction.html" TargetMode="External" /><Relationship Type="http://schemas.openxmlformats.org/officeDocument/2006/relationships/hyperlink" Id="rId117" Target="https://jhudatascience.org/Computing_for_Cancer_Informatics/" TargetMode="External" /><Relationship Type="http://schemas.openxmlformats.org/officeDocument/2006/relationships/hyperlink" Id="rId104" Target="https://jhudatascience.org/Computing_for_Cancer_Informatics/computing-resources.html"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115" Target="https://jhudatascience.org/Reproducibility_in_Cancer_Informatics/introduction.html" TargetMode="External" /><Relationship Type="http://schemas.openxmlformats.org/officeDocument/2006/relationships/hyperlink" Id="rId745"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740" Target="https://jtleek.com/" TargetMode="External" /><Relationship Type="http://schemas.openxmlformats.org/officeDocument/2006/relationships/hyperlink" Id="rId661" Target="https://liulab-dfci.github.io/bioinfo-combio/chip.html" TargetMode="External" /><Relationship Type="http://schemas.openxmlformats.org/officeDocument/2006/relationships/hyperlink" Id="rId615" Target="https://liulab-dfci.github.io/bioinfo-combio/scatac.html" TargetMode="External" /><Relationship Type="http://schemas.openxmlformats.org/officeDocument/2006/relationships/hyperlink" Id="rId408" Target="https://maayanlab.cloud/archs4/" TargetMode="External" /><Relationship Type="http://schemas.openxmlformats.org/officeDocument/2006/relationships/hyperlink" Id="rId562" Target="https://macs3-project.github.io/MACS/" TargetMode="External" /><Relationship Type="http://schemas.openxmlformats.org/officeDocument/2006/relationships/hyperlink" Id="rId598" Target="https://matplotlib.org/"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544" Target="https://meme-suite.org/meme/" TargetMode="External" /><Relationship Type="http://schemas.openxmlformats.org/officeDocument/2006/relationships/hyperlink" Id="rId646" Target="https://meme-suite.org/meme/doc/centrimo.html" TargetMode="External" /><Relationship Type="http://schemas.openxmlformats.org/officeDocument/2006/relationships/hyperlink" Id="rId645"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611" Target="https://mojaveazure.github.io/seurat-disk/articles/convert-anndata.html" TargetMode="External" /><Relationship Type="http://schemas.openxmlformats.org/officeDocument/2006/relationships/hyperlink" Id="rId609"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446"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49" Target="https://people.math.umass.edu/~aronow/TumorDecon" TargetMode="External" /><Relationship Type="http://schemas.openxmlformats.org/officeDocument/2006/relationships/hyperlink" Id="rId743" Target="https://publichealth.jhu.edu/faculty/4130/ira-gooding" TargetMode="External" /><Relationship Type="http://schemas.openxmlformats.org/officeDocument/2006/relationships/hyperlink" Id="rId782" Target="https://pubmed.ncbi.nlm.nih.gov/20513432/" TargetMode="External" /><Relationship Type="http://schemas.openxmlformats.org/officeDocument/2006/relationships/hyperlink" Id="rId777" Target="https://pubmed.ncbi.nlm.nih.gov/26819470/" TargetMode="External" /><Relationship Type="http://schemas.openxmlformats.org/officeDocument/2006/relationships/hyperlink" Id="rId804" Target="https://pubmed.ncbi.nlm.nih.gov/28263959/" TargetMode="External" /><Relationship Type="http://schemas.openxmlformats.org/officeDocument/2006/relationships/hyperlink" Id="rId799" Target="https://pubmed.ncbi.nlm.nih.gov/30954475/" TargetMode="External" /><Relationship Type="http://schemas.openxmlformats.org/officeDocument/2006/relationships/hyperlink" Id="rId824" Target="https://pubmed.ncbi.nlm.nih.gov/30954476/" TargetMode="External" /><Relationship Type="http://schemas.openxmlformats.org/officeDocument/2006/relationships/hyperlink" Id="rId629" Target="https://pypi.org/project/MACS2/" TargetMode="External" /><Relationship Type="http://schemas.openxmlformats.org/officeDocument/2006/relationships/hyperlink" Id="rId451" Target="https://pypi.org/project/TumorDecon/" TargetMode="External" /><Relationship Type="http://schemas.openxmlformats.org/officeDocument/2006/relationships/hyperlink" Id="rId125" Target="https://r4ds.had.co.nz/" TargetMode="External" /><Relationship Type="http://schemas.openxmlformats.org/officeDocument/2006/relationships/hyperlink" Id="rId128" Target="https://rc2e.com/" TargetMode="External" /><Relationship Type="http://schemas.openxmlformats.org/officeDocument/2006/relationships/hyperlink" Id="rId558" Target="https://reggenlab.github.io/DFilter/tutorial.html" TargetMode="External" /><Relationship Type="http://schemas.openxmlformats.org/officeDocument/2006/relationships/hyperlink" Id="rId714" Target="https://reimagineehr.utah.edu/innovations/garde/" TargetMode="External" /><Relationship Type="http://schemas.openxmlformats.org/officeDocument/2006/relationships/hyperlink" Id="rId349" Target="https://run.opencravat.org" TargetMode="External" /><Relationship Type="http://schemas.openxmlformats.org/officeDocument/2006/relationships/hyperlink" Id="rId723" Target="https://run.opencravat.org/webapps/variantreport/index.html?chrom=chr11&amp;pos=48123823&amp;ref_base=A&amp;alt_base=C" TargetMode="External" /><Relationship Type="http://schemas.openxmlformats.org/officeDocument/2006/relationships/hyperlink" Id="rId434"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437" Target="https://satijalab.org/seurat/" TargetMode="External" /><Relationship Type="http://schemas.openxmlformats.org/officeDocument/2006/relationships/hyperlink" Id="rId485" Target="https://satijalab.org/seurat/articles/spatial_vignette.html" TargetMode="External" /><Relationship Type="http://schemas.openxmlformats.org/officeDocument/2006/relationships/hyperlink" Id="rId438"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596" Target="https://stuartlab.org/signac/" TargetMode="External" /><Relationship Type="http://schemas.openxmlformats.org/officeDocument/2006/relationships/hyperlink" Id="rId614" Target="https://stuartlab.org/signac/articles/pbmc_vignette.html" TargetMode="External" /><Relationship Type="http://schemas.openxmlformats.org/officeDocument/2006/relationships/hyperlink" Id="rId435" Target="https://support.10xgenomics.com/single-cell-gene-expression/software/pipelines/latest/what-is-cell-ranger" TargetMode="External" /><Relationship Type="http://schemas.openxmlformats.org/officeDocument/2006/relationships/hyperlink" Id="rId459" Target="https://swaruplab.bio.uci.edu/tutorial/cellranger/cellranger-rna.html" TargetMode="External" /><Relationship Type="http://schemas.openxmlformats.org/officeDocument/2006/relationships/hyperlink" Id="rId124"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568" Target="https://training.galaxyproject.org/training-material/topics/epigenetics/tutorials/atac-seq/slides.html#1" TargetMode="External" /><Relationship Type="http://schemas.openxmlformats.org/officeDocument/2006/relationships/hyperlink" Id="rId561" Target="https://training.galaxyproject.org/training-material/topics/epigenetics/tutorials/atac-seq/tutorial.html" TargetMode="External" /><Relationship Type="http://schemas.openxmlformats.org/officeDocument/2006/relationships/hyperlink" Id="rId695"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613" Target="https://training.galaxyproject.org/training-material/topics/single-cell/tutorials/scatac-preprocessing-tenx/tutorial.html" TargetMode="External" /><Relationship Type="http://schemas.openxmlformats.org/officeDocument/2006/relationships/hyperlink" Id="rId729"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591" Target="https://www.10xgenomics.com/products/single-cell-atac"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595"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702" Target="https://www.bioconductor.org/packages/release/bioc/html/limma.html" TargetMode="External" /><Relationship Type="http://schemas.openxmlformats.org/officeDocument/2006/relationships/hyperlink" Id="rId690" Target="https://www.bioconductor.org/packages/release/bioc/html/methylKit.html" TargetMode="External" /><Relationship Type="http://schemas.openxmlformats.org/officeDocument/2006/relationships/hyperlink" Id="rId685"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56" Target="https://www.bioinformatics.babraham.ac.uk/projects/seqmonk/" TargetMode="External" /><Relationship Type="http://schemas.openxmlformats.org/officeDocument/2006/relationships/hyperlink" Id="rId683" Target="https://www.bioinformatics.babraham.ac.uk/projects/trim_galore/" TargetMode="External" /><Relationship Type="http://schemas.openxmlformats.org/officeDocument/2006/relationships/hyperlink" Id="rId469" Target="https://www.biorxiv.org/content/10.1101/2021.02.15.430948v2" TargetMode="External" /><Relationship Type="http://schemas.openxmlformats.org/officeDocument/2006/relationships/hyperlink" Id="rId106" Target="https://www.biorxiv.org/content/10.1101/385534v4" TargetMode="External" /><Relationship Type="http://schemas.openxmlformats.org/officeDocument/2006/relationships/hyperlink" Id="rId139"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735"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630" Target="https://www.encodeproject.org/pipelines/" TargetMode="External" /><Relationship Type="http://schemas.openxmlformats.org/officeDocument/2006/relationships/hyperlink" Id="rId663"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3" Target="https://www.kallistobus.tools/" TargetMode="External" /><Relationship Type="http://schemas.openxmlformats.org/officeDocument/2006/relationships/hyperlink" Id="rId736" Target="https://www.linkedin.com/in/cailin-jordan-3297b7199/" TargetMode="External" /><Relationship Type="http://schemas.openxmlformats.org/officeDocument/2006/relationships/hyperlink" Id="rId738" Target="https://www.linkedin.com/in/claire-mills-dds-50883553" TargetMode="External" /><Relationship Type="http://schemas.openxmlformats.org/officeDocument/2006/relationships/hyperlink" Id="rId739" Target="https://www.linkedin.com/in/jacob-greene-890aa318a/" TargetMode="External" /><Relationship Type="http://schemas.openxmlformats.org/officeDocument/2006/relationships/hyperlink" Id="rId764" Target="https://www.nature.com/articles/nbt.3519" TargetMode="External" /><Relationship Type="http://schemas.openxmlformats.org/officeDocument/2006/relationships/hyperlink" Id="rId832" Target="https://www.nature.com/articles/ncomms14049" TargetMode="External" /><Relationship Type="http://schemas.openxmlformats.org/officeDocument/2006/relationships/hyperlink" Id="rId792" Target="https://www.nature.com/articles/nmeth.1923" TargetMode="External" /><Relationship Type="http://schemas.openxmlformats.org/officeDocument/2006/relationships/hyperlink" Id="rId787" Target="https://www.nature.com/articles/nmeth.3317" TargetMode="External" /><Relationship Type="http://schemas.openxmlformats.org/officeDocument/2006/relationships/hyperlink" Id="rId809" Target="https://www.nature.com/articles/nmeth.4401" TargetMode="External" /><Relationship Type="http://schemas.openxmlformats.org/officeDocument/2006/relationships/hyperlink" Id="rId617" Target="https://www.nature.com/articles/s41467-021-21583-9" TargetMode="External" /><Relationship Type="http://schemas.openxmlformats.org/officeDocument/2006/relationships/hyperlink" Id="rId730" Target="https://www.nature.com/articles/s41587-020-0546-8" TargetMode="External" /><Relationship Type="http://schemas.openxmlformats.org/officeDocument/2006/relationships/hyperlink" Id="rId462" Target="https://www.nature.com/articles/s41592-019-0654-x"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573"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571"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574"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144" Target="https://www.pythonforbiologists.org/" TargetMode="External" /><Relationship Type="http://schemas.openxmlformats.org/officeDocument/2006/relationships/hyperlink" Id="rId130"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7"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773"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9" Target="https://www.scrna-tools.org/table" TargetMode="External" /><Relationship Type="http://schemas.openxmlformats.org/officeDocument/2006/relationships/hyperlink" Id="rId457" Target="https://www.singlecellcourse.org/" TargetMode="External" /><Relationship Type="http://schemas.openxmlformats.org/officeDocument/2006/relationships/hyperlink" Id="rId131" Target="https://www.spl.org/books-and-media/books-and-ebooks/safari-books-online" TargetMode="External" /><Relationship Type="http://schemas.openxmlformats.org/officeDocument/2006/relationships/hyperlink" Id="rId89"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616" Target="https://www.youtube.com/watch?v=ufUVMHLDa00" TargetMode="External" /><Relationship Type="http://schemas.openxmlformats.org/officeDocument/2006/relationships/hyperlink" Id="rId667" Target="https://yezhengstat.github.io/CUTTag_tutorial/" TargetMode="External" /><Relationship Type="http://schemas.openxmlformats.org/officeDocument/2006/relationships/hyperlink" Id="rId632" Target="https://zanglab.github.io/SICER2/" TargetMode="External" /><Relationship Type="http://schemas.openxmlformats.org/officeDocument/2006/relationships/hyperlink" Id="rId709" Target="www.civicdb.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2023-07-11T19:56:52Z</dcterms:created>
  <dcterms:modified xsi:type="dcterms:W3CDTF">2023-07-11T19:56:52Z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2023</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